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2733" w14:textId="77777777" w:rsidR="00562E3C" w:rsidRDefault="00562E3C" w:rsidP="00562E3C">
      <w:pPr>
        <w:pStyle w:val="a3"/>
        <w:spacing w:before="0" w:beforeAutospacing="0" w:after="0" w:afterAutospacing="0"/>
        <w:ind w:left="5103"/>
      </w:pPr>
      <w:r>
        <w:rPr>
          <w:color w:val="000000"/>
          <w:sz w:val="26"/>
          <w:szCs w:val="26"/>
        </w:rPr>
        <w:t xml:space="preserve">УТВЕРЖДЕНО </w:t>
      </w:r>
    </w:p>
    <w:p w14:paraId="215C8CF9" w14:textId="6C66B04D" w:rsidR="00562E3C" w:rsidRDefault="009C0B08" w:rsidP="00562E3C">
      <w:pPr>
        <w:pStyle w:val="a3"/>
        <w:spacing w:before="0" w:beforeAutospacing="0" w:after="0" w:afterAutospacing="0"/>
        <w:ind w:left="5103"/>
      </w:pPr>
      <w:r>
        <w:rPr>
          <w:color w:val="000000"/>
          <w:sz w:val="26"/>
          <w:szCs w:val="26"/>
        </w:rPr>
        <w:t>П</w:t>
      </w:r>
      <w:r w:rsidR="00562E3C">
        <w:rPr>
          <w:color w:val="000000"/>
          <w:sz w:val="26"/>
          <w:szCs w:val="26"/>
        </w:rPr>
        <w:t xml:space="preserve">равлением Гарантийного </w:t>
      </w:r>
      <w:r w:rsidR="008D09DA">
        <w:rPr>
          <w:color w:val="000000"/>
          <w:sz w:val="26"/>
          <w:szCs w:val="26"/>
        </w:rPr>
        <w:t>фонда Республики</w:t>
      </w:r>
      <w:r w:rsidR="00562E3C">
        <w:rPr>
          <w:color w:val="000000"/>
          <w:sz w:val="26"/>
          <w:szCs w:val="26"/>
        </w:rPr>
        <w:t xml:space="preserve"> Хакасия </w:t>
      </w:r>
    </w:p>
    <w:p w14:paraId="7698DDD5" w14:textId="1E9B4B7B" w:rsidR="00562E3C" w:rsidRDefault="00562E3C" w:rsidP="00562E3C">
      <w:pPr>
        <w:pStyle w:val="a3"/>
        <w:tabs>
          <w:tab w:val="left" w:pos="708"/>
          <w:tab w:val="left" w:pos="5104"/>
        </w:tabs>
        <w:spacing w:before="0" w:beforeAutospacing="0" w:after="0" w:afterAutospacing="0"/>
        <w:ind w:left="5103"/>
      </w:pPr>
      <w:r>
        <w:rPr>
          <w:color w:val="000000"/>
          <w:sz w:val="26"/>
          <w:szCs w:val="26"/>
        </w:rPr>
        <w:t xml:space="preserve">Протокол № </w:t>
      </w:r>
      <w:r w:rsidR="00FB435F">
        <w:rPr>
          <w:color w:val="000000"/>
          <w:sz w:val="26"/>
          <w:szCs w:val="26"/>
        </w:rPr>
        <w:t>13</w:t>
      </w:r>
      <w:r>
        <w:rPr>
          <w:color w:val="000000"/>
          <w:sz w:val="26"/>
          <w:szCs w:val="26"/>
        </w:rPr>
        <w:t xml:space="preserve"> от </w:t>
      </w:r>
      <w:r w:rsidR="00FB435F">
        <w:rPr>
          <w:color w:val="000000"/>
          <w:sz w:val="26"/>
          <w:szCs w:val="26"/>
        </w:rPr>
        <w:t>1</w:t>
      </w:r>
      <w:r w:rsidR="006F33BB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</w:t>
      </w:r>
      <w:r w:rsidR="00FB435F">
        <w:rPr>
          <w:color w:val="000000"/>
          <w:sz w:val="26"/>
          <w:szCs w:val="26"/>
        </w:rPr>
        <w:t>января</w:t>
      </w:r>
      <w:r>
        <w:rPr>
          <w:color w:val="000000"/>
          <w:sz w:val="26"/>
          <w:szCs w:val="26"/>
        </w:rPr>
        <w:t xml:space="preserve"> 202</w:t>
      </w:r>
      <w:r w:rsidR="00FB435F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г.</w:t>
      </w:r>
    </w:p>
    <w:p w14:paraId="6183291E" w14:textId="77777777" w:rsidR="00562E3C" w:rsidRDefault="00562E3C" w:rsidP="00562E3C">
      <w:pPr>
        <w:pStyle w:val="a3"/>
        <w:spacing w:before="0" w:beforeAutospacing="0" w:after="0" w:afterAutospacing="0"/>
        <w:jc w:val="center"/>
      </w:pPr>
      <w:r>
        <w:t> </w:t>
      </w:r>
    </w:p>
    <w:p w14:paraId="7FCD3DBC" w14:textId="51393673" w:rsidR="00562E3C" w:rsidRDefault="00562E3C" w:rsidP="00562E3C">
      <w:pPr>
        <w:pStyle w:val="a3"/>
        <w:spacing w:before="0" w:beforeAutospacing="0" w:after="0" w:afterAutospacing="0"/>
        <w:jc w:val="center"/>
      </w:pPr>
    </w:p>
    <w:p w14:paraId="7FC64D54" w14:textId="77777777" w:rsidR="00562E3C" w:rsidRDefault="00562E3C" w:rsidP="00562E3C">
      <w:pPr>
        <w:pStyle w:val="a3"/>
        <w:spacing w:before="0" w:beforeAutospacing="0" w:after="0" w:afterAutospacing="0"/>
        <w:jc w:val="center"/>
      </w:pPr>
      <w:r>
        <w:t> </w:t>
      </w:r>
    </w:p>
    <w:p w14:paraId="75918F6A" w14:textId="77777777" w:rsidR="00562E3C" w:rsidRDefault="00562E3C" w:rsidP="00562E3C">
      <w:pPr>
        <w:pStyle w:val="a3"/>
        <w:spacing w:before="0" w:beforeAutospacing="0" w:after="0" w:afterAutospacing="0"/>
        <w:jc w:val="center"/>
      </w:pPr>
      <w:r>
        <w:t> </w:t>
      </w:r>
    </w:p>
    <w:p w14:paraId="6C37D81B" w14:textId="77777777" w:rsidR="00562E3C" w:rsidRDefault="00562E3C" w:rsidP="00562E3C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6"/>
          <w:szCs w:val="26"/>
        </w:rPr>
        <w:t xml:space="preserve">ПОРЯДОК ПРОВЕДЕНИЯ </w:t>
      </w:r>
    </w:p>
    <w:p w14:paraId="356A74BA" w14:textId="77777777" w:rsidR="00562E3C" w:rsidRDefault="00562E3C" w:rsidP="00562E3C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6"/>
          <w:szCs w:val="26"/>
        </w:rPr>
        <w:t>открытых конкурсов по отбору банков и управляющих компаний</w:t>
      </w:r>
    </w:p>
    <w:p w14:paraId="500CD338" w14:textId="77777777" w:rsidR="00562E3C" w:rsidRDefault="00562E3C" w:rsidP="00562E3C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6"/>
          <w:szCs w:val="26"/>
        </w:rPr>
        <w:t> для размещения гарантийного капитала Фонда</w:t>
      </w:r>
    </w:p>
    <w:p w14:paraId="170FE868" w14:textId="77777777" w:rsidR="00562E3C" w:rsidRDefault="00562E3C" w:rsidP="00562E3C">
      <w:pPr>
        <w:pStyle w:val="a3"/>
        <w:tabs>
          <w:tab w:val="left" w:pos="708"/>
          <w:tab w:val="left" w:pos="851"/>
          <w:tab w:val="left" w:pos="1305"/>
          <w:tab w:val="left" w:pos="1470"/>
          <w:tab w:val="left" w:pos="1590"/>
        </w:tabs>
        <w:spacing w:before="0" w:beforeAutospacing="0" w:after="0" w:afterAutospacing="0"/>
        <w:jc w:val="both"/>
      </w:pPr>
      <w:r>
        <w:t> </w:t>
      </w:r>
    </w:p>
    <w:p w14:paraId="5853A82F" w14:textId="77777777" w:rsidR="00562E3C" w:rsidRDefault="00562E3C" w:rsidP="00562E3C">
      <w:pPr>
        <w:pStyle w:val="a3"/>
        <w:tabs>
          <w:tab w:val="left" w:pos="708"/>
          <w:tab w:val="left" w:pos="851"/>
          <w:tab w:val="left" w:pos="1305"/>
          <w:tab w:val="left" w:pos="1470"/>
          <w:tab w:val="left" w:pos="1590"/>
        </w:tabs>
        <w:spacing w:before="0" w:beforeAutospacing="0" w:after="0" w:afterAutospacing="0"/>
        <w:jc w:val="both"/>
      </w:pPr>
      <w:r>
        <w:t> </w:t>
      </w:r>
    </w:p>
    <w:p w14:paraId="1C67FB14" w14:textId="77777777" w:rsidR="00562E3C" w:rsidRDefault="00562E3C" w:rsidP="00562E3C">
      <w:pPr>
        <w:pStyle w:val="a3"/>
        <w:numPr>
          <w:ilvl w:val="0"/>
          <w:numId w:val="1"/>
        </w:numPr>
        <w:tabs>
          <w:tab w:val="clear" w:pos="720"/>
          <w:tab w:val="left" w:pos="708"/>
          <w:tab w:val="left" w:pos="851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26"/>
          <w:szCs w:val="26"/>
        </w:rPr>
        <w:t>ОБЩИЕ ПОЛОЖЕНИЯ</w:t>
      </w:r>
    </w:p>
    <w:p w14:paraId="5C17E63C" w14:textId="77777777" w:rsidR="00562E3C" w:rsidRDefault="00562E3C" w:rsidP="00562E3C">
      <w:pPr>
        <w:pStyle w:val="a3"/>
        <w:spacing w:before="0" w:beforeAutospacing="0" w:after="0" w:afterAutospacing="0"/>
        <w:ind w:firstLine="567"/>
      </w:pPr>
      <w:r>
        <w:t> </w:t>
      </w:r>
    </w:p>
    <w:p w14:paraId="1BE87FF0" w14:textId="11BE05E6" w:rsidR="00562E3C" w:rsidRDefault="00562E3C" w:rsidP="00562E3C">
      <w:pPr>
        <w:pStyle w:val="a3"/>
        <w:widowControl w:val="0"/>
        <w:numPr>
          <w:ilvl w:val="1"/>
          <w:numId w:val="4"/>
        </w:numPr>
        <w:spacing w:before="0" w:beforeAutospacing="0" w:after="0" w:afterAutospacing="0"/>
        <w:ind w:left="0" w:firstLine="567"/>
        <w:jc w:val="both"/>
      </w:pPr>
      <w:r>
        <w:rPr>
          <w:color w:val="000000"/>
          <w:sz w:val="26"/>
          <w:szCs w:val="26"/>
        </w:rPr>
        <w:t>Настоящий документ регламентирует порядок инвестирования и (или) размещения временно свободных средств Гарантийного фонда Республики Хакасия.</w:t>
      </w:r>
    </w:p>
    <w:p w14:paraId="4180E27E" w14:textId="0CD5EBFA" w:rsidR="00562E3C" w:rsidRDefault="00562E3C" w:rsidP="00562E3C">
      <w:pPr>
        <w:pStyle w:val="a3"/>
        <w:widowControl w:val="0"/>
        <w:numPr>
          <w:ilvl w:val="1"/>
          <w:numId w:val="4"/>
        </w:numPr>
        <w:spacing w:before="0" w:beforeAutospacing="0" w:after="0" w:afterAutospacing="0"/>
        <w:ind w:left="0" w:firstLine="567"/>
        <w:jc w:val="both"/>
      </w:pPr>
      <w:r>
        <w:rPr>
          <w:color w:val="000000"/>
          <w:sz w:val="26"/>
          <w:szCs w:val="26"/>
        </w:rPr>
        <w:t xml:space="preserve">Настоящий порядок разработан с учетом Требований к фондам содействия кредитованию (гарантийным фондам, фондам поручительств) и их деятельности, утвержденных приказом Минэкономразвития России от 28.11.2016 № 763, Инвестиционной декларацией Фонда (далее – Декларация) и определяет порядок осуществления Гарантийным фондом Республики Хакасия – (далее – Фонд) операций инвестирования и (или) размещение денежных средств Фонда. </w:t>
      </w:r>
    </w:p>
    <w:p w14:paraId="087DE07B" w14:textId="1DB720ED" w:rsidR="00562E3C" w:rsidRPr="00A80DFC" w:rsidRDefault="00562E3C" w:rsidP="00562E3C">
      <w:pPr>
        <w:pStyle w:val="a3"/>
        <w:widowControl w:val="0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A80DFC">
        <w:rPr>
          <w:color w:val="000000"/>
          <w:sz w:val="26"/>
          <w:szCs w:val="26"/>
        </w:rPr>
        <w:t xml:space="preserve">При размещении денежных средств Фонда в кредитных организациях </w:t>
      </w:r>
      <w:r w:rsidR="008E6D3F">
        <w:rPr>
          <w:color w:val="000000"/>
          <w:sz w:val="26"/>
          <w:szCs w:val="26"/>
        </w:rPr>
        <w:t xml:space="preserve">(банках) </w:t>
      </w:r>
      <w:r w:rsidRPr="00A80DFC">
        <w:rPr>
          <w:color w:val="000000"/>
          <w:sz w:val="26"/>
          <w:szCs w:val="26"/>
        </w:rPr>
        <w:t>Фонд руководствуется положениями Декларации, а также учитывает структуру своего портфеля обязательств, сроки действия договоров поручительства, вероятность наступления события, которое может привести к предъявлению требования к Фонду, возможность исполнения обязанности по осуществлению выплаты по обязательству Фонда при нахождении средств Фонда в банковских депозитах.</w:t>
      </w:r>
    </w:p>
    <w:p w14:paraId="601986F4" w14:textId="77777777" w:rsidR="00562E3C" w:rsidRDefault="00562E3C" w:rsidP="00562E3C">
      <w:pPr>
        <w:pStyle w:val="a3"/>
        <w:widowControl w:val="0"/>
        <w:spacing w:before="0" w:beforeAutospacing="0" w:after="0" w:afterAutospacing="0"/>
        <w:ind w:firstLine="567"/>
        <w:jc w:val="both"/>
      </w:pPr>
      <w:r>
        <w:t> </w:t>
      </w:r>
    </w:p>
    <w:p w14:paraId="4E5B284A" w14:textId="05640150" w:rsidR="00562E3C" w:rsidRDefault="00562E3C" w:rsidP="00562E3C">
      <w:pPr>
        <w:pStyle w:val="a3"/>
        <w:widowControl w:val="0"/>
        <w:numPr>
          <w:ilvl w:val="0"/>
          <w:numId w:val="4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26"/>
          <w:szCs w:val="26"/>
        </w:rPr>
        <w:t>ОРГАНИЗАТОР КОНКУРСА (ОТБОРА)</w:t>
      </w:r>
    </w:p>
    <w:p w14:paraId="1A257D12" w14:textId="77777777" w:rsidR="00562E3C" w:rsidRDefault="00562E3C" w:rsidP="00562E3C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left="1418"/>
        <w:jc w:val="both"/>
      </w:pPr>
      <w:r>
        <w:t> </w:t>
      </w:r>
    </w:p>
    <w:p w14:paraId="2B3BDB61" w14:textId="77777777" w:rsidR="00562E3C" w:rsidRDefault="00562E3C" w:rsidP="00562E3C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 xml:space="preserve">2.1. Фонд проводит открытый конкурс по отбору кредитных организаций для размещения средств Фонда во вклады (депозиты) (далее – отбор), условия которого указаны в настоящем порядке. </w:t>
      </w:r>
    </w:p>
    <w:p w14:paraId="325BE8CA" w14:textId="77777777" w:rsidR="00562E3C" w:rsidRDefault="00562E3C" w:rsidP="00562E3C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2.2. Функции по организации и проведению отбора выполняет Комиссия Фонда, созданная в соответствии с Декларацией Приказом директора Фонда.</w:t>
      </w:r>
    </w:p>
    <w:p w14:paraId="0AFE4AFA" w14:textId="77777777" w:rsidR="00562E3C" w:rsidRDefault="00562E3C" w:rsidP="00562E3C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</w:p>
    <w:p w14:paraId="588F1822" w14:textId="77777777" w:rsidR="00562E3C" w:rsidRDefault="00562E3C" w:rsidP="00562E3C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t> </w:t>
      </w:r>
    </w:p>
    <w:p w14:paraId="049DBCDA" w14:textId="77777777" w:rsidR="00562E3C" w:rsidRDefault="00562E3C" w:rsidP="00562E3C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26"/>
          <w:szCs w:val="26"/>
        </w:rPr>
        <w:t>3. ИЗВЕЩЕНИЕ О ПРОВЕДЕНИИ ОТКРЫТОГО КОНКУРСА (ОТБОРА)</w:t>
      </w:r>
    </w:p>
    <w:p w14:paraId="3262AB46" w14:textId="77777777" w:rsidR="00562E3C" w:rsidRDefault="00562E3C" w:rsidP="00562E3C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center"/>
      </w:pPr>
      <w:r>
        <w:t> </w:t>
      </w:r>
    </w:p>
    <w:p w14:paraId="0E515920" w14:textId="75A3A4DE" w:rsidR="00562E3C" w:rsidRPr="00A80DFC" w:rsidRDefault="00562E3C" w:rsidP="00562E3C">
      <w:pPr>
        <w:pStyle w:val="a3"/>
        <w:tabs>
          <w:tab w:val="left" w:pos="720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</w:t>
      </w:r>
      <w:r w:rsidRPr="00A80DFC">
        <w:rPr>
          <w:color w:val="000000"/>
          <w:sz w:val="26"/>
          <w:szCs w:val="26"/>
        </w:rPr>
        <w:t xml:space="preserve">. Решение о проведении отбора </w:t>
      </w:r>
      <w:r>
        <w:rPr>
          <w:color w:val="000000"/>
          <w:sz w:val="26"/>
          <w:szCs w:val="26"/>
        </w:rPr>
        <w:t>кредитных организаций</w:t>
      </w:r>
      <w:r w:rsidRPr="00A80DFC">
        <w:rPr>
          <w:color w:val="000000"/>
          <w:sz w:val="26"/>
          <w:szCs w:val="26"/>
        </w:rPr>
        <w:t xml:space="preserve"> для размещения </w:t>
      </w:r>
      <w:r w:rsidR="00FD4BDD">
        <w:rPr>
          <w:color w:val="000000"/>
          <w:sz w:val="26"/>
          <w:szCs w:val="26"/>
        </w:rPr>
        <w:t>денежных средств</w:t>
      </w:r>
      <w:r w:rsidRPr="00A80DFC">
        <w:rPr>
          <w:color w:val="000000"/>
          <w:sz w:val="26"/>
          <w:szCs w:val="26"/>
        </w:rPr>
        <w:t xml:space="preserve"> Фонда принимается Правлением Фонда. Извещение о проведении открытого конкурса (конкурсная документация) размещается Фондом на сайте </w:t>
      </w:r>
      <w:hyperlink w:history="1">
        <w:r w:rsidRPr="00A80DFC">
          <w:rPr>
            <w:color w:val="000000"/>
          </w:rPr>
          <w:t>https://мойбизнес19.рф</w:t>
        </w:r>
      </w:hyperlink>
      <w:r w:rsidRPr="00A80DFC">
        <w:rPr>
          <w:color w:val="000000"/>
          <w:sz w:val="26"/>
          <w:szCs w:val="26"/>
        </w:rPr>
        <w:t xml:space="preserve"> (далее – официальный сайт), </w:t>
      </w:r>
      <w:r w:rsidRPr="00A80DFC">
        <w:rPr>
          <w:color w:val="000000"/>
          <w:sz w:val="26"/>
          <w:szCs w:val="26"/>
        </w:rPr>
        <w:br/>
        <w:t>не позднее, чем за один рабочий день до приема документов.</w:t>
      </w:r>
      <w:r>
        <w:rPr>
          <w:color w:val="000000"/>
          <w:sz w:val="26"/>
          <w:szCs w:val="26"/>
        </w:rPr>
        <w:t> </w:t>
      </w:r>
    </w:p>
    <w:p w14:paraId="61D4D90B" w14:textId="77777777" w:rsidR="00562E3C" w:rsidRDefault="00562E3C" w:rsidP="00562E3C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3.2. Фонд также вправе опубликовать извещение о проведении открытого конкурса (отбора)  в любых средствах массовой информации, в том числе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lastRenderedPageBreak/>
        <w:t> в электронных средствах массовой информации, при условии, что такое опубликование не может осуществляться вместо размещения на официальном сайте.</w:t>
      </w:r>
    </w:p>
    <w:p w14:paraId="3D977295" w14:textId="595842EA" w:rsidR="00562E3C" w:rsidRDefault="00562E3C" w:rsidP="00562E3C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3.3. Извещение о проведени</w:t>
      </w:r>
      <w:r w:rsidR="0022076D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открытого отбора включает в себя информационное сообщение о дате и времени, начала и окончания приёма заявок, месте, форме и предмете конкурса (отбора), а так же списка документов, представляемых вместе с заявкой для участи в конкурсе. В извещении указываются условия размещении денежных средств, в том числе сумма и сроки размещения.</w:t>
      </w:r>
    </w:p>
    <w:p w14:paraId="76139412" w14:textId="77777777" w:rsidR="00562E3C" w:rsidRDefault="00562E3C" w:rsidP="00562E3C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3.4. Участники, использующие извещение о проведении открытого отбора</w:t>
      </w:r>
      <w:r>
        <w:rPr>
          <w:color w:val="000000"/>
          <w:sz w:val="26"/>
          <w:szCs w:val="26"/>
        </w:rPr>
        <w:br/>
        <w:t> с официального сайта, самостоятельно отслеживают возможные изменения, внесённые в такое извещение.</w:t>
      </w:r>
    </w:p>
    <w:p w14:paraId="68245D7D" w14:textId="77777777" w:rsidR="00562E3C" w:rsidRDefault="00562E3C" w:rsidP="00562E3C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3.5. Фонд не несёт ответственности в случае, если участник отбора не ознакомился с изменениями, внесёнными в извещение о проведении открытого конкурса (отбора), размещёнными и опубликованными надлежащим образом.</w:t>
      </w:r>
    </w:p>
    <w:p w14:paraId="5623746D" w14:textId="6145A247" w:rsidR="00562E3C" w:rsidRDefault="00562E3C" w:rsidP="00562E3C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3.6. Фонд вправе отметить конкурс до подписания соглашения о размещении денежных средств Фонда</w:t>
      </w:r>
      <w:r w:rsidR="0022076D">
        <w:rPr>
          <w:color w:val="000000"/>
          <w:sz w:val="26"/>
          <w:szCs w:val="26"/>
        </w:rPr>
        <w:t xml:space="preserve"> -</w:t>
      </w:r>
      <w:r>
        <w:rPr>
          <w:color w:val="000000"/>
          <w:sz w:val="26"/>
          <w:szCs w:val="26"/>
        </w:rPr>
        <w:t xml:space="preserve"> путем опубликования данного решения на официальном сайте и уведомления участников конкурса. </w:t>
      </w:r>
      <w:r w:rsidR="00C179F4">
        <w:rPr>
          <w:color w:val="000000"/>
          <w:sz w:val="26"/>
          <w:szCs w:val="26"/>
        </w:rPr>
        <w:t>Отмена конкурса по инициативе Фонда возможна до решения Правления Фонда об итогах конкурса.</w:t>
      </w:r>
    </w:p>
    <w:p w14:paraId="476F6232" w14:textId="276DF388" w:rsidR="002F6CAF" w:rsidRDefault="002F6CAF" w:rsidP="00562E3C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 xml:space="preserve">3.7. В рамках одного конкурса может быть объявлено несколько лотов. При этом, на каждый лот кредитная организация подает </w:t>
      </w:r>
      <w:r w:rsidR="00E86CBB">
        <w:rPr>
          <w:color w:val="000000"/>
          <w:sz w:val="26"/>
          <w:szCs w:val="26"/>
        </w:rPr>
        <w:t xml:space="preserve">отдельную заявку и отбирается по каждому лоту с учетом требований п. 4.9. настоящего </w:t>
      </w:r>
      <w:r w:rsidR="00460316">
        <w:rPr>
          <w:color w:val="000000"/>
          <w:sz w:val="26"/>
          <w:szCs w:val="26"/>
        </w:rPr>
        <w:t>п</w:t>
      </w:r>
      <w:r w:rsidR="00E86CBB">
        <w:rPr>
          <w:color w:val="000000"/>
          <w:sz w:val="26"/>
          <w:szCs w:val="26"/>
        </w:rPr>
        <w:t>орядка</w:t>
      </w:r>
      <w:r w:rsidR="00460316">
        <w:rPr>
          <w:color w:val="000000"/>
          <w:sz w:val="26"/>
          <w:szCs w:val="26"/>
        </w:rPr>
        <w:t xml:space="preserve">. По каждому лоту определяются условия </w:t>
      </w:r>
      <w:r w:rsidR="004F7988">
        <w:rPr>
          <w:color w:val="000000"/>
          <w:sz w:val="26"/>
          <w:szCs w:val="26"/>
        </w:rPr>
        <w:t>согласно п.3.3. настоящего порядка.</w:t>
      </w:r>
    </w:p>
    <w:p w14:paraId="293668A5" w14:textId="77777777" w:rsidR="00562E3C" w:rsidRDefault="00562E3C" w:rsidP="00562E3C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t> </w:t>
      </w:r>
    </w:p>
    <w:p w14:paraId="27593CC3" w14:textId="77777777" w:rsidR="00562E3C" w:rsidRDefault="00562E3C" w:rsidP="00562E3C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26"/>
          <w:szCs w:val="26"/>
        </w:rPr>
        <w:t>4. ТРЕБОВАНИЯ К УЧАСТНИКАМ ОТБОРА</w:t>
      </w:r>
    </w:p>
    <w:p w14:paraId="257CCEDF" w14:textId="77777777" w:rsidR="00562E3C" w:rsidRDefault="00562E3C" w:rsidP="00562E3C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center"/>
      </w:pPr>
      <w:r>
        <w:t> </w:t>
      </w:r>
    </w:p>
    <w:p w14:paraId="4019062C" w14:textId="77777777" w:rsidR="00562E3C" w:rsidRDefault="00562E3C" w:rsidP="00562E3C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4.1. В настоящем конкурсе (отборе) может принять участие любая кредитная организация, которая вправе осуществлять банковские операции в соответствии</w:t>
      </w:r>
      <w:r>
        <w:rPr>
          <w:color w:val="000000"/>
          <w:sz w:val="26"/>
          <w:szCs w:val="26"/>
        </w:rPr>
        <w:br/>
        <w:t> с лицензией, выданной ЦБ Российской Федерации в установленном законодательством Российской Федерации порядке, а также соответствующая требованиям, установленным п. 4.2 настоящего порядка.</w:t>
      </w:r>
    </w:p>
    <w:p w14:paraId="1B0E9290" w14:textId="77777777" w:rsidR="00562E3C" w:rsidRDefault="00562E3C" w:rsidP="00562E3C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 xml:space="preserve">4.2. Кредитные организации для участия в отборе на размещение денежных средств Фонда должны на день подачи заявки на участие соответствовать одновременно следующим требованиям: </w:t>
      </w:r>
    </w:p>
    <w:p w14:paraId="19196A38" w14:textId="77777777" w:rsidR="00562E3C" w:rsidRDefault="00562E3C" w:rsidP="00562E3C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1) наличие у кредитной организации универсальной или базовой лицензии Центрального Банка Российской Федерации на осуществление банковских операций;</w:t>
      </w:r>
    </w:p>
    <w:p w14:paraId="7F0C99E4" w14:textId="77777777" w:rsidR="00562E3C" w:rsidRDefault="00562E3C" w:rsidP="00562E3C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 xml:space="preserve">2) наличие у кредитной организации собственных средств (капитала) в размере не менее 50 млрд. рублей по данным Центрального Банка Российской Федерации, публикуемой на официальном сайте </w:t>
      </w:r>
      <w:hyperlink r:id="rId5" w:tooltip="http://www.cbr.ru/" w:history="1">
        <w:r>
          <w:rPr>
            <w:rStyle w:val="a4"/>
            <w:color w:val="000000"/>
            <w:sz w:val="26"/>
            <w:szCs w:val="26"/>
          </w:rPr>
          <w:t>www.cbr.ru</w:t>
        </w:r>
      </w:hyperlink>
      <w:r>
        <w:rPr>
          <w:color w:val="000000"/>
          <w:sz w:val="26"/>
          <w:szCs w:val="26"/>
        </w:rPr>
        <w:t xml:space="preserve"> в сети Интернет в соответствии со ст.57 Федерального закона от 10 июля 2002 г. № 86-ФЗ «О Центральном банке Российской Федерации (Банке России)»; </w:t>
      </w:r>
    </w:p>
    <w:p w14:paraId="2178BED5" w14:textId="77777777" w:rsidR="00562E3C" w:rsidRDefault="00562E3C" w:rsidP="00562E3C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3)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«А-(RU)» или кредитного рейтингового агентства Акционерное общество «Рейтинговое агентство «Эксперт РА» не ниже уровня «</w:t>
      </w:r>
      <w:proofErr w:type="spellStart"/>
      <w:r>
        <w:rPr>
          <w:color w:val="000000"/>
          <w:sz w:val="26"/>
          <w:szCs w:val="26"/>
        </w:rPr>
        <w:t>ruA</w:t>
      </w:r>
      <w:proofErr w:type="spellEnd"/>
      <w:r>
        <w:rPr>
          <w:color w:val="000000"/>
          <w:sz w:val="26"/>
          <w:szCs w:val="26"/>
        </w:rPr>
        <w:t>-»;</w:t>
      </w:r>
    </w:p>
    <w:p w14:paraId="303DC6B9" w14:textId="77777777" w:rsidR="00562E3C" w:rsidRDefault="00562E3C" w:rsidP="00562E3C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 xml:space="preserve">4) срок деятельности кредитной организации с даты ее регистрации составляет не менее 5 (пяти) лет; </w:t>
      </w:r>
    </w:p>
    <w:p w14:paraId="4CFD7CC6" w14:textId="77777777" w:rsidR="00562E3C" w:rsidRDefault="00562E3C" w:rsidP="00562E3C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 xml:space="preserve">5) отсутствие действующей в отношении кредитной организации меры </w:t>
      </w:r>
      <w:r>
        <w:rPr>
          <w:color w:val="000000"/>
          <w:sz w:val="26"/>
          <w:szCs w:val="26"/>
        </w:rPr>
        <w:lastRenderedPageBreak/>
        <w:t>воздействия, примененной Центральным Банком Российской Федерации</w:t>
      </w:r>
      <w:r>
        <w:rPr>
          <w:color w:val="000000"/>
          <w:sz w:val="26"/>
          <w:szCs w:val="26"/>
        </w:rPr>
        <w:br/>
        <w:t xml:space="preserve"> 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 </w:t>
      </w:r>
    </w:p>
    <w:p w14:paraId="33A8A267" w14:textId="77777777" w:rsidR="00562E3C" w:rsidRDefault="00562E3C" w:rsidP="00562E3C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 xml:space="preserve">6)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Фонда; </w:t>
      </w:r>
    </w:p>
    <w:p w14:paraId="676B2787" w14:textId="77777777" w:rsidR="00562E3C" w:rsidRDefault="00562E3C" w:rsidP="00562E3C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7) участие кредитной организации в системе обязательного страхования вкладов в банках Российской Федерации в соответствии с Федеральным законом</w:t>
      </w:r>
      <w:r>
        <w:rPr>
          <w:color w:val="000000"/>
          <w:sz w:val="26"/>
          <w:szCs w:val="26"/>
        </w:rPr>
        <w:br/>
        <w:t xml:space="preserve"> от 23 декабря 2003 г. № 177-ФЗ «О страховании вкладов в банках Российской Федерации». </w:t>
      </w:r>
    </w:p>
    <w:p w14:paraId="14D84548" w14:textId="77777777" w:rsidR="00562E3C" w:rsidRDefault="00562E3C" w:rsidP="00562E3C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4.3. Не допускается пролонгация депозита без открытого конкурсного отбора кредитных организаций.</w:t>
      </w:r>
    </w:p>
    <w:p w14:paraId="47E68976" w14:textId="77777777" w:rsidR="00562E3C" w:rsidRDefault="00562E3C" w:rsidP="00562E3C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4.4. Кредитная организация, соответствующая требования п. 4.2. Порядка,</w:t>
      </w:r>
      <w:r>
        <w:rPr>
          <w:color w:val="000000"/>
          <w:sz w:val="26"/>
          <w:szCs w:val="26"/>
        </w:rPr>
        <w:br/>
        <w:t xml:space="preserve"> и  намеренная привлекать средства Фонда, представляет в Фонд письменную Заявку и прилагаемые документы на участие в отборе (приложение № 1) в  письменном  виде  в запечатанном конверте. </w:t>
      </w:r>
    </w:p>
    <w:p w14:paraId="72345772" w14:textId="7E56F957" w:rsidR="00562E3C" w:rsidRDefault="00562E3C" w:rsidP="00562E3C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4.5. Фонд принимает Заявку и приложенные к ней документы (изложенные</w:t>
      </w:r>
      <w:r>
        <w:rPr>
          <w:color w:val="000000"/>
          <w:sz w:val="26"/>
          <w:szCs w:val="26"/>
        </w:rPr>
        <w:br/>
        <w:t> в п. 4.10. Порядка) в закрытых конвертах. Конверты подлежат вскрытию на заседании комиссии. Комиссия оценивает соответствие представленных Заявок требованиям порядка и Инвестиционной декларации и соответствие участников  предъявляемым требованиям согласно п.4.2. Итоги рассмотрения выносятся на Правление, где принимается решение о победителях конкурса (отбора) и в случаях, установленных законодательством и Уставом Фонда, согласовании сделки по размещению денежных средств. Комиссия рассматривает заявки не позднее двух рабочих дней с момента окончания срока приема Заявок. Правление Фонда принимает решение в течени</w:t>
      </w:r>
      <w:r w:rsidR="00905018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 двух рабочих дней с момента вынесения вопроса в повестку заседания.  </w:t>
      </w:r>
    </w:p>
    <w:p w14:paraId="5D0B999D" w14:textId="77777777" w:rsidR="00562E3C" w:rsidRDefault="00562E3C" w:rsidP="00562E3C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 xml:space="preserve">4.6. Заявки и (или) кредитные организации, не соответствующие требованиям Декларации, так же выносятся на Правление с указанием причин несоответствия. </w:t>
      </w:r>
    </w:p>
    <w:p w14:paraId="2110F6C7" w14:textId="79D06CB1" w:rsidR="00562E3C" w:rsidRDefault="00562E3C" w:rsidP="00562E3C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 xml:space="preserve">4.7. В случае признания кредитной организации победителем открытого отбора Фонд заключает с ней соответствующее соглашение (договор) в течение трех рабочих дней с момента заседания Правления Фонда. </w:t>
      </w:r>
    </w:p>
    <w:p w14:paraId="22D7E27F" w14:textId="77777777" w:rsidR="00562E3C" w:rsidRDefault="00562E3C" w:rsidP="00562E3C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4.8. Кредитные организации, чьи заявки были отклонены, уведомляются</w:t>
      </w:r>
      <w:r>
        <w:rPr>
          <w:color w:val="000000"/>
          <w:sz w:val="26"/>
          <w:szCs w:val="26"/>
        </w:rPr>
        <w:br/>
        <w:t> о решении в течение трех рабочих дней с момента  заседания Правления Фонда.</w:t>
      </w:r>
    </w:p>
    <w:p w14:paraId="1562EB61" w14:textId="6C0F340F" w:rsidR="00407927" w:rsidRPr="00410D61" w:rsidRDefault="00562E3C" w:rsidP="00562E3C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10D61">
        <w:rPr>
          <w:color w:val="000000"/>
          <w:sz w:val="26"/>
          <w:szCs w:val="26"/>
        </w:rPr>
        <w:t>4.9. Победителем открытого отбора признается кредитная организация, соответствующая требованиям Декларации,</w:t>
      </w:r>
      <w:r w:rsidR="00110B89" w:rsidRPr="00410D61">
        <w:rPr>
          <w:color w:val="000000"/>
          <w:sz w:val="26"/>
          <w:szCs w:val="26"/>
        </w:rPr>
        <w:t xml:space="preserve"> настоящего Порядка</w:t>
      </w:r>
      <w:r w:rsidRPr="00410D61">
        <w:rPr>
          <w:color w:val="000000"/>
          <w:sz w:val="26"/>
          <w:szCs w:val="26"/>
        </w:rPr>
        <w:t xml:space="preserve"> </w:t>
      </w:r>
      <w:r w:rsidR="00407927" w:rsidRPr="00410D61">
        <w:rPr>
          <w:color w:val="000000"/>
          <w:sz w:val="26"/>
          <w:szCs w:val="26"/>
        </w:rPr>
        <w:t>и набравшая наибольшее количество баллов согласно следующим критериям:</w:t>
      </w:r>
    </w:p>
    <w:p w14:paraId="713645E5" w14:textId="77777777" w:rsidR="009D03CD" w:rsidRPr="00410D61" w:rsidRDefault="009D03CD" w:rsidP="00562E3C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1840"/>
        <w:gridCol w:w="2696"/>
        <w:gridCol w:w="1701"/>
      </w:tblGrid>
      <w:tr w:rsidR="00651EAD" w14:paraId="0BEF5545" w14:textId="77777777" w:rsidTr="00D54D2E">
        <w:tc>
          <w:tcPr>
            <w:tcW w:w="562" w:type="dxa"/>
          </w:tcPr>
          <w:p w14:paraId="14F7694D" w14:textId="1D555A5C" w:rsidR="00651EAD" w:rsidRDefault="00651EAD" w:rsidP="00562E3C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10" w:type="dxa"/>
          </w:tcPr>
          <w:p w14:paraId="728F7C25" w14:textId="6474E6F0" w:rsidR="00651EAD" w:rsidRDefault="00651EAD" w:rsidP="003D4A5A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Критерии конкурса</w:t>
            </w:r>
          </w:p>
        </w:tc>
        <w:tc>
          <w:tcPr>
            <w:tcW w:w="1840" w:type="dxa"/>
          </w:tcPr>
          <w:p w14:paraId="1C08821C" w14:textId="71437B1F" w:rsidR="00651EAD" w:rsidRDefault="00651EAD" w:rsidP="003D4A5A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Наименование </w:t>
            </w:r>
            <w:r w:rsidR="003D4A5A">
              <w:rPr>
                <w:color w:val="000000"/>
                <w:sz w:val="26"/>
                <w:szCs w:val="26"/>
              </w:rPr>
              <w:t>финансовой организации</w:t>
            </w:r>
          </w:p>
        </w:tc>
        <w:tc>
          <w:tcPr>
            <w:tcW w:w="2696" w:type="dxa"/>
          </w:tcPr>
          <w:p w14:paraId="059A9B18" w14:textId="5337BADD" w:rsidR="00651EAD" w:rsidRDefault="00651EAD" w:rsidP="003D4A5A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Значения критерия</w:t>
            </w:r>
          </w:p>
        </w:tc>
        <w:tc>
          <w:tcPr>
            <w:tcW w:w="1701" w:type="dxa"/>
          </w:tcPr>
          <w:p w14:paraId="173CA0BE" w14:textId="14692154" w:rsidR="00651EAD" w:rsidRDefault="00651EAD" w:rsidP="003D4A5A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баллов</w:t>
            </w:r>
          </w:p>
        </w:tc>
      </w:tr>
      <w:tr w:rsidR="00D54D2E" w14:paraId="185D2F58" w14:textId="77777777" w:rsidTr="00D54D2E">
        <w:tc>
          <w:tcPr>
            <w:tcW w:w="562" w:type="dxa"/>
            <w:vMerge w:val="restart"/>
          </w:tcPr>
          <w:p w14:paraId="77A6ED0A" w14:textId="20304CF8" w:rsidR="00D54D2E" w:rsidRDefault="00D54D2E" w:rsidP="00562E3C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10" w:type="dxa"/>
            <w:vMerge w:val="restart"/>
          </w:tcPr>
          <w:p w14:paraId="59E08295" w14:textId="224F4686" w:rsidR="00D54D2E" w:rsidRDefault="00D54D2E" w:rsidP="00562E3C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Предложенная % ставка</w:t>
            </w:r>
          </w:p>
        </w:tc>
        <w:tc>
          <w:tcPr>
            <w:tcW w:w="1840" w:type="dxa"/>
          </w:tcPr>
          <w:p w14:paraId="01A5EE58" w14:textId="11BF828E" w:rsidR="00D54D2E" w:rsidRPr="00E7286B" w:rsidRDefault="00D54D2E" w:rsidP="00562E3C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E7286B">
              <w:rPr>
                <w:i/>
                <w:iCs/>
                <w:color w:val="000000"/>
                <w:sz w:val="26"/>
                <w:szCs w:val="26"/>
              </w:rPr>
              <w:t>Банк 1</w:t>
            </w:r>
          </w:p>
        </w:tc>
        <w:tc>
          <w:tcPr>
            <w:tcW w:w="2696" w:type="dxa"/>
            <w:vMerge w:val="restart"/>
          </w:tcPr>
          <w:p w14:paraId="225BFDF1" w14:textId="77777777" w:rsidR="00D54D2E" w:rsidRPr="00D54D2E" w:rsidRDefault="00D54D2E" w:rsidP="00D54D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4D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min</w:t>
            </w:r>
            <w:proofErr w:type="spellEnd"/>
            <w:r w:rsidRPr="00D54D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ставка</w:t>
            </w:r>
          </w:p>
          <w:p w14:paraId="3E29D1DB" w14:textId="77777777" w:rsidR="00D54D2E" w:rsidRPr="00D54D2E" w:rsidRDefault="00D54D2E" w:rsidP="00D54D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4D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min</w:t>
            </w:r>
            <w:proofErr w:type="spellEnd"/>
            <w:r w:rsidRPr="00D54D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ставка+0,3%</w:t>
            </w:r>
          </w:p>
          <w:p w14:paraId="1459C442" w14:textId="77777777" w:rsidR="00C44ABE" w:rsidRDefault="00D54D2E" w:rsidP="00D54D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4D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min</w:t>
            </w:r>
            <w:proofErr w:type="spellEnd"/>
            <w:r w:rsidRPr="00D54D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ставка+0,5%</w:t>
            </w:r>
          </w:p>
          <w:p w14:paraId="14FE61FA" w14:textId="4ED19743" w:rsidR="00D54D2E" w:rsidRDefault="00D54D2E" w:rsidP="00C44ABE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proofErr w:type="spellStart"/>
            <w:r w:rsidRPr="00D54D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min</w:t>
            </w:r>
            <w:proofErr w:type="spellEnd"/>
            <w:r w:rsidRPr="00D54D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ставка+1% и более</w:t>
            </w:r>
          </w:p>
        </w:tc>
        <w:tc>
          <w:tcPr>
            <w:tcW w:w="1701" w:type="dxa"/>
            <w:vMerge w:val="restart"/>
          </w:tcPr>
          <w:p w14:paraId="2A796B70" w14:textId="0F01F1F1" w:rsidR="00D54D2E" w:rsidRDefault="003B06F8" w:rsidP="00562E3C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</w:t>
            </w:r>
          </w:p>
          <w:p w14:paraId="4FFE0CA9" w14:textId="3F65D9AF" w:rsidR="00B575C2" w:rsidRDefault="003B06F8" w:rsidP="00562E3C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  <w:p w14:paraId="2D66B4EC" w14:textId="23448814" w:rsidR="00B575C2" w:rsidRDefault="003B06F8" w:rsidP="00562E3C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  <w:p w14:paraId="4B4A7786" w14:textId="77777777" w:rsidR="00C44ABE" w:rsidRDefault="00C44ABE" w:rsidP="00562E3C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14:paraId="7E01711C" w14:textId="0A81C305" w:rsidR="00B575C2" w:rsidRDefault="003B06F8" w:rsidP="00562E3C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6</w:t>
            </w:r>
          </w:p>
        </w:tc>
      </w:tr>
      <w:tr w:rsidR="00D54D2E" w14:paraId="5A9F0A45" w14:textId="77777777" w:rsidTr="00D54D2E">
        <w:tc>
          <w:tcPr>
            <w:tcW w:w="562" w:type="dxa"/>
            <w:vMerge/>
          </w:tcPr>
          <w:p w14:paraId="49EDF34C" w14:textId="77777777" w:rsidR="00D54D2E" w:rsidRDefault="00D54D2E" w:rsidP="00562E3C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489B8A84" w14:textId="77777777" w:rsidR="00D54D2E" w:rsidRDefault="00D54D2E" w:rsidP="00562E3C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0" w:type="dxa"/>
          </w:tcPr>
          <w:p w14:paraId="7BF86264" w14:textId="4C8B6970" w:rsidR="00D54D2E" w:rsidRPr="00E7286B" w:rsidRDefault="00D54D2E" w:rsidP="00562E3C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E7286B">
              <w:rPr>
                <w:i/>
                <w:iCs/>
                <w:color w:val="000000"/>
                <w:sz w:val="26"/>
                <w:szCs w:val="26"/>
              </w:rPr>
              <w:t>Банк 2</w:t>
            </w:r>
          </w:p>
        </w:tc>
        <w:tc>
          <w:tcPr>
            <w:tcW w:w="2696" w:type="dxa"/>
            <w:vMerge/>
          </w:tcPr>
          <w:p w14:paraId="121DD6FA" w14:textId="19B626BA" w:rsidR="00D54D2E" w:rsidRDefault="00D54D2E" w:rsidP="00562E3C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1DCCF350" w14:textId="77777777" w:rsidR="00D54D2E" w:rsidRDefault="00D54D2E" w:rsidP="00562E3C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44ABE" w14:paraId="7DFF8E1C" w14:textId="77777777" w:rsidTr="00D54D2E">
        <w:tc>
          <w:tcPr>
            <w:tcW w:w="562" w:type="dxa"/>
            <w:vMerge w:val="restart"/>
          </w:tcPr>
          <w:p w14:paraId="2259DA7A" w14:textId="64981344" w:rsidR="00C44ABE" w:rsidRDefault="00C44ABE" w:rsidP="00B575C2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vMerge w:val="restart"/>
          </w:tcPr>
          <w:p w14:paraId="6C1F32E4" w14:textId="73FDB79A" w:rsidR="00C44ABE" w:rsidRDefault="00C44ABE" w:rsidP="00B575C2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Размер портфеля поручительств с финансовой организаций (в тыс. руб. остаток на последнюю отчетную квартальную дату)</w:t>
            </w:r>
          </w:p>
        </w:tc>
        <w:tc>
          <w:tcPr>
            <w:tcW w:w="1840" w:type="dxa"/>
          </w:tcPr>
          <w:p w14:paraId="03F69938" w14:textId="5DB91986" w:rsidR="00C44ABE" w:rsidRDefault="00C44ABE" w:rsidP="00B575C2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7286B">
              <w:rPr>
                <w:i/>
                <w:iCs/>
                <w:color w:val="000000"/>
                <w:sz w:val="26"/>
                <w:szCs w:val="26"/>
              </w:rPr>
              <w:t>Банк 1</w:t>
            </w:r>
          </w:p>
        </w:tc>
        <w:tc>
          <w:tcPr>
            <w:tcW w:w="2696" w:type="dxa"/>
            <w:vMerge w:val="restart"/>
          </w:tcPr>
          <w:p w14:paraId="3AB53650" w14:textId="77AF82ED" w:rsidR="00C44ABE" w:rsidRDefault="00C44ABE" w:rsidP="00B575C2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Max</w:t>
            </w:r>
            <w:r w:rsidRPr="00110B89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портфель</w:t>
            </w:r>
          </w:p>
          <w:p w14:paraId="77FA4DB2" w14:textId="4446504B" w:rsidR="00110B89" w:rsidRDefault="00110B89" w:rsidP="00110B89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Max</w:t>
            </w:r>
            <w:r w:rsidRPr="00110B89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портфель</w:t>
            </w:r>
            <w:r w:rsidRPr="00110B89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минус до 50</w:t>
            </w:r>
            <w:r w:rsidRPr="00110B89">
              <w:rPr>
                <w:color w:val="000000"/>
                <w:sz w:val="26"/>
                <w:szCs w:val="26"/>
              </w:rPr>
              <w:t>%</w:t>
            </w:r>
            <w:r>
              <w:rPr>
                <w:color w:val="000000"/>
                <w:sz w:val="26"/>
                <w:szCs w:val="26"/>
              </w:rPr>
              <w:t xml:space="preserve"> от мах</w:t>
            </w:r>
          </w:p>
          <w:p w14:paraId="698DDD9D" w14:textId="00A0053A" w:rsidR="00110B89" w:rsidRDefault="00110B89" w:rsidP="00C44ABE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Max</w:t>
            </w:r>
            <w:r w:rsidRPr="00110B89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портфель</w:t>
            </w:r>
            <w:r w:rsidRPr="00110B89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минус </w:t>
            </w:r>
            <w:r w:rsidR="00211ABC">
              <w:rPr>
                <w:color w:val="000000"/>
                <w:sz w:val="26"/>
                <w:szCs w:val="26"/>
              </w:rPr>
              <w:t>более 50%</w:t>
            </w:r>
            <w:r>
              <w:rPr>
                <w:color w:val="000000"/>
                <w:sz w:val="26"/>
                <w:szCs w:val="26"/>
              </w:rPr>
              <w:t xml:space="preserve"> от мах</w:t>
            </w:r>
          </w:p>
          <w:p w14:paraId="25CFEE22" w14:textId="4CE7AE59" w:rsidR="00D631A0" w:rsidRPr="00110B89" w:rsidRDefault="00D631A0" w:rsidP="00C44ABE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 поручительств</w:t>
            </w:r>
          </w:p>
          <w:p w14:paraId="03F033FE" w14:textId="67797CCA" w:rsidR="00C44ABE" w:rsidRDefault="00C44ABE" w:rsidP="00B575C2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14:paraId="47005BC9" w14:textId="73CE023C" w:rsidR="00211ABC" w:rsidRDefault="00211ABC" w:rsidP="00B575C2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  <w:p w14:paraId="788C2A68" w14:textId="77777777" w:rsidR="00211ABC" w:rsidRDefault="00211ABC" w:rsidP="00B575C2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14:paraId="269AA8E3" w14:textId="77777777" w:rsidR="00211ABC" w:rsidRDefault="00211ABC" w:rsidP="00B575C2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  <w:p w14:paraId="55DD5A35" w14:textId="77777777" w:rsidR="00211ABC" w:rsidRDefault="00211ABC" w:rsidP="00B575C2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14:paraId="5FCDFAAF" w14:textId="77777777" w:rsidR="00211ABC" w:rsidRDefault="00211ABC" w:rsidP="00B575C2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  <w:p w14:paraId="31073EC3" w14:textId="33D1AE96" w:rsidR="00D37CEB" w:rsidRDefault="005817A5" w:rsidP="00B575C2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C44ABE" w14:paraId="585A1A13" w14:textId="77777777" w:rsidTr="00D54D2E">
        <w:tc>
          <w:tcPr>
            <w:tcW w:w="562" w:type="dxa"/>
            <w:vMerge/>
          </w:tcPr>
          <w:p w14:paraId="7D7E76B4" w14:textId="77777777" w:rsidR="00C44ABE" w:rsidRDefault="00C44ABE" w:rsidP="00B575C2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779CCB4D" w14:textId="77777777" w:rsidR="00C44ABE" w:rsidRDefault="00C44ABE" w:rsidP="00B575C2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0" w:type="dxa"/>
          </w:tcPr>
          <w:p w14:paraId="585932FB" w14:textId="211504A5" w:rsidR="00C44ABE" w:rsidRDefault="00C44ABE" w:rsidP="00B575C2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7286B">
              <w:rPr>
                <w:i/>
                <w:iCs/>
                <w:color w:val="000000"/>
                <w:sz w:val="26"/>
                <w:szCs w:val="26"/>
              </w:rPr>
              <w:t>Банк 2</w:t>
            </w:r>
          </w:p>
        </w:tc>
        <w:tc>
          <w:tcPr>
            <w:tcW w:w="2696" w:type="dxa"/>
            <w:vMerge/>
          </w:tcPr>
          <w:p w14:paraId="5530492D" w14:textId="5C2D7E75" w:rsidR="00C44ABE" w:rsidRDefault="00C44ABE" w:rsidP="00B575C2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38741518" w14:textId="77777777" w:rsidR="00C44ABE" w:rsidRDefault="00C44ABE" w:rsidP="00B575C2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53129" w14:paraId="040FD141" w14:textId="77777777" w:rsidTr="00D54D2E">
        <w:tc>
          <w:tcPr>
            <w:tcW w:w="562" w:type="dxa"/>
            <w:vMerge w:val="restart"/>
          </w:tcPr>
          <w:p w14:paraId="13A73B5F" w14:textId="357D158B" w:rsidR="00753129" w:rsidRDefault="00753129" w:rsidP="00745A66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410" w:type="dxa"/>
            <w:vMerge w:val="restart"/>
          </w:tcPr>
          <w:p w14:paraId="119D77A4" w14:textId="1B4F3E94" w:rsidR="00753129" w:rsidRDefault="00753129" w:rsidP="00745A66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Фактические выплаты по договорам поручительства (с момента создания Фонда)</w:t>
            </w:r>
          </w:p>
        </w:tc>
        <w:tc>
          <w:tcPr>
            <w:tcW w:w="1840" w:type="dxa"/>
          </w:tcPr>
          <w:p w14:paraId="4493FCD0" w14:textId="2CA9349A" w:rsidR="00753129" w:rsidRDefault="00753129" w:rsidP="00745A66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7286B">
              <w:rPr>
                <w:i/>
                <w:iCs/>
                <w:color w:val="000000"/>
                <w:sz w:val="26"/>
                <w:szCs w:val="26"/>
              </w:rPr>
              <w:t>Банк 1</w:t>
            </w:r>
          </w:p>
        </w:tc>
        <w:tc>
          <w:tcPr>
            <w:tcW w:w="2696" w:type="dxa"/>
            <w:vMerge w:val="restart"/>
          </w:tcPr>
          <w:p w14:paraId="36C6AFDA" w14:textId="77777777" w:rsidR="00753129" w:rsidRDefault="00753129" w:rsidP="00745A66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 1 млн. руб.</w:t>
            </w:r>
          </w:p>
          <w:p w14:paraId="42C9F04F" w14:textId="77777777" w:rsidR="00753129" w:rsidRDefault="00753129" w:rsidP="00745A66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1 до 3 млн. руб.</w:t>
            </w:r>
          </w:p>
          <w:p w14:paraId="4E64B7E2" w14:textId="77777777" w:rsidR="00753129" w:rsidRDefault="00753129" w:rsidP="00745A66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3 до 5 млн. руб.</w:t>
            </w:r>
          </w:p>
          <w:p w14:paraId="61039708" w14:textId="778C4418" w:rsidR="00753129" w:rsidRDefault="00753129" w:rsidP="00745A66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Свыше 5 млн. руб.</w:t>
            </w:r>
          </w:p>
        </w:tc>
        <w:tc>
          <w:tcPr>
            <w:tcW w:w="1701" w:type="dxa"/>
            <w:vMerge w:val="restart"/>
          </w:tcPr>
          <w:p w14:paraId="46F1ADA8" w14:textId="409FF2C1" w:rsidR="00753129" w:rsidRDefault="008A4B2E" w:rsidP="00745A66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  <w:p w14:paraId="0B54326A" w14:textId="0C9D3BF3" w:rsidR="008A4B2E" w:rsidRDefault="008A4B2E" w:rsidP="00745A66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-0,2</w:t>
            </w:r>
          </w:p>
          <w:p w14:paraId="4873ECB9" w14:textId="087F653C" w:rsidR="008A4B2E" w:rsidRDefault="008A4B2E" w:rsidP="00745A66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-0,3</w:t>
            </w:r>
          </w:p>
          <w:p w14:paraId="3F7F8179" w14:textId="2146C34B" w:rsidR="008A4B2E" w:rsidRDefault="008A4B2E" w:rsidP="00745A66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-0,4</w:t>
            </w:r>
          </w:p>
          <w:p w14:paraId="61C6008B" w14:textId="6D85F415" w:rsidR="008A4B2E" w:rsidRDefault="008A4B2E" w:rsidP="00745A66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53129" w14:paraId="30C7B6EA" w14:textId="77777777" w:rsidTr="00D54D2E">
        <w:tc>
          <w:tcPr>
            <w:tcW w:w="562" w:type="dxa"/>
            <w:vMerge/>
          </w:tcPr>
          <w:p w14:paraId="6DDB6EA5" w14:textId="77777777" w:rsidR="00753129" w:rsidRDefault="00753129" w:rsidP="00745A66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1630AD73" w14:textId="77777777" w:rsidR="00753129" w:rsidRDefault="00753129" w:rsidP="00745A66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0" w:type="dxa"/>
          </w:tcPr>
          <w:p w14:paraId="2A7D9C6B" w14:textId="7253B66F" w:rsidR="00753129" w:rsidRDefault="00753129" w:rsidP="00745A66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7286B">
              <w:rPr>
                <w:i/>
                <w:iCs/>
                <w:color w:val="000000"/>
                <w:sz w:val="26"/>
                <w:szCs w:val="26"/>
              </w:rPr>
              <w:t>Банк 2</w:t>
            </w:r>
          </w:p>
        </w:tc>
        <w:tc>
          <w:tcPr>
            <w:tcW w:w="2696" w:type="dxa"/>
            <w:vMerge/>
          </w:tcPr>
          <w:p w14:paraId="647AD1D8" w14:textId="36BDCD66" w:rsidR="00753129" w:rsidRDefault="00753129" w:rsidP="00745A66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56D126BB" w14:textId="77777777" w:rsidR="00753129" w:rsidRDefault="00753129" w:rsidP="00745A66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C53AC" w14:paraId="4E598C7C" w14:textId="77777777" w:rsidTr="00D54D2E">
        <w:tc>
          <w:tcPr>
            <w:tcW w:w="562" w:type="dxa"/>
            <w:vMerge w:val="restart"/>
          </w:tcPr>
          <w:p w14:paraId="4FFBCF1E" w14:textId="32BECA45" w:rsidR="000C53AC" w:rsidRDefault="000C53AC" w:rsidP="008D5D6C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410" w:type="dxa"/>
            <w:vMerge w:val="restart"/>
          </w:tcPr>
          <w:p w14:paraId="0A4590FC" w14:textId="6294A965" w:rsidR="000C53AC" w:rsidRDefault="000C53AC" w:rsidP="008D5D6C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Кредитование субъектов МСП на территории Республики Хакасия</w:t>
            </w:r>
          </w:p>
        </w:tc>
        <w:tc>
          <w:tcPr>
            <w:tcW w:w="1840" w:type="dxa"/>
          </w:tcPr>
          <w:p w14:paraId="701F9B3C" w14:textId="0B1E0123" w:rsidR="000C53AC" w:rsidRDefault="000C53AC" w:rsidP="008D5D6C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7286B">
              <w:rPr>
                <w:i/>
                <w:iCs/>
                <w:color w:val="000000"/>
                <w:sz w:val="26"/>
                <w:szCs w:val="26"/>
              </w:rPr>
              <w:t>Банк 1</w:t>
            </w:r>
          </w:p>
        </w:tc>
        <w:tc>
          <w:tcPr>
            <w:tcW w:w="2696" w:type="dxa"/>
            <w:vMerge w:val="restart"/>
          </w:tcPr>
          <w:p w14:paraId="7E10E0BB" w14:textId="77777777" w:rsidR="000C53AC" w:rsidRDefault="000C53AC" w:rsidP="008D5D6C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  <w:p w14:paraId="29D7DA48" w14:textId="74D5549A" w:rsidR="000C53AC" w:rsidRDefault="000C53AC" w:rsidP="008D5D6C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701" w:type="dxa"/>
            <w:vMerge w:val="restart"/>
          </w:tcPr>
          <w:p w14:paraId="5EFF17F2" w14:textId="77777777" w:rsidR="000C53AC" w:rsidRDefault="000C53AC" w:rsidP="008D5D6C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  <w:p w14:paraId="58DDC19D" w14:textId="7B467DFF" w:rsidR="000C53AC" w:rsidRDefault="000C53AC" w:rsidP="008D5D6C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0C53AC" w14:paraId="32CAF423" w14:textId="77777777" w:rsidTr="00D54D2E">
        <w:tc>
          <w:tcPr>
            <w:tcW w:w="562" w:type="dxa"/>
            <w:vMerge/>
          </w:tcPr>
          <w:p w14:paraId="5C6F52D4" w14:textId="77777777" w:rsidR="000C53AC" w:rsidRDefault="000C53AC" w:rsidP="008D5D6C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35C96A6E" w14:textId="77777777" w:rsidR="000C53AC" w:rsidRDefault="000C53AC" w:rsidP="008D5D6C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0" w:type="dxa"/>
          </w:tcPr>
          <w:p w14:paraId="2900B9EC" w14:textId="191E47C6" w:rsidR="000C53AC" w:rsidRDefault="000C53AC" w:rsidP="008D5D6C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7286B">
              <w:rPr>
                <w:i/>
                <w:iCs/>
                <w:color w:val="000000"/>
                <w:sz w:val="26"/>
                <w:szCs w:val="26"/>
              </w:rPr>
              <w:t>Банк 2</w:t>
            </w:r>
          </w:p>
        </w:tc>
        <w:tc>
          <w:tcPr>
            <w:tcW w:w="2696" w:type="dxa"/>
            <w:vMerge/>
          </w:tcPr>
          <w:p w14:paraId="0B04C885" w14:textId="464A3C86" w:rsidR="000C53AC" w:rsidRDefault="000C53AC" w:rsidP="008D5D6C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518D3F87" w14:textId="77777777" w:rsidR="000C53AC" w:rsidRDefault="000C53AC" w:rsidP="008D5D6C">
            <w:pPr>
              <w:pStyle w:val="a3"/>
              <w:widowControl w:val="0"/>
              <w:tabs>
                <w:tab w:val="left" w:pos="708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633FEC49" w14:textId="77777777" w:rsidR="004F5ABC" w:rsidRDefault="004F5ABC" w:rsidP="00562E3C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14:paraId="3B6DCA01" w14:textId="31850C43" w:rsidR="00267A2E" w:rsidRDefault="00267A2E" w:rsidP="00267A2E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67A2E">
        <w:rPr>
          <w:color w:val="000000"/>
          <w:sz w:val="26"/>
          <w:szCs w:val="26"/>
        </w:rPr>
        <w:t>Первое</w:t>
      </w:r>
      <w:r>
        <w:rPr>
          <w:color w:val="000000"/>
          <w:sz w:val="26"/>
          <w:szCs w:val="26"/>
        </w:rPr>
        <w:t xml:space="preserve"> </w:t>
      </w:r>
      <w:r w:rsidRPr="00267A2E">
        <w:rPr>
          <w:color w:val="000000"/>
          <w:sz w:val="26"/>
          <w:szCs w:val="26"/>
        </w:rPr>
        <w:t>место</w:t>
      </w:r>
      <w:r>
        <w:rPr>
          <w:color w:val="000000"/>
          <w:sz w:val="26"/>
          <w:szCs w:val="26"/>
        </w:rPr>
        <w:t xml:space="preserve"> </w:t>
      </w:r>
      <w:r w:rsidRPr="00267A2E">
        <w:rPr>
          <w:color w:val="000000"/>
          <w:sz w:val="26"/>
          <w:szCs w:val="26"/>
        </w:rPr>
        <w:t>присваивается</w:t>
      </w:r>
      <w:r>
        <w:rPr>
          <w:color w:val="000000"/>
          <w:sz w:val="26"/>
          <w:szCs w:val="26"/>
        </w:rPr>
        <w:t xml:space="preserve"> </w:t>
      </w:r>
      <w:r w:rsidRPr="00267A2E">
        <w:rPr>
          <w:color w:val="000000"/>
          <w:sz w:val="26"/>
          <w:szCs w:val="26"/>
        </w:rPr>
        <w:t>участнику</w:t>
      </w:r>
      <w:r>
        <w:rPr>
          <w:color w:val="000000"/>
          <w:sz w:val="26"/>
          <w:szCs w:val="26"/>
        </w:rPr>
        <w:t xml:space="preserve"> </w:t>
      </w:r>
      <w:r w:rsidRPr="00267A2E">
        <w:rPr>
          <w:color w:val="000000"/>
          <w:sz w:val="26"/>
          <w:szCs w:val="26"/>
        </w:rPr>
        <w:t>Конкурса,</w:t>
      </w:r>
      <w:r>
        <w:rPr>
          <w:color w:val="000000"/>
          <w:sz w:val="26"/>
          <w:szCs w:val="26"/>
        </w:rPr>
        <w:t xml:space="preserve"> </w:t>
      </w:r>
      <w:r w:rsidRPr="00267A2E">
        <w:rPr>
          <w:color w:val="000000"/>
          <w:sz w:val="26"/>
          <w:szCs w:val="26"/>
        </w:rPr>
        <w:t>набравшему</w:t>
      </w:r>
      <w:r>
        <w:rPr>
          <w:color w:val="000000"/>
          <w:sz w:val="26"/>
          <w:szCs w:val="26"/>
        </w:rPr>
        <w:t xml:space="preserve"> </w:t>
      </w:r>
      <w:r w:rsidRPr="00267A2E">
        <w:rPr>
          <w:color w:val="000000"/>
          <w:sz w:val="26"/>
          <w:szCs w:val="26"/>
        </w:rPr>
        <w:t>наибольшее</w:t>
      </w:r>
      <w:r w:rsidR="00407927">
        <w:rPr>
          <w:color w:val="000000"/>
          <w:sz w:val="26"/>
          <w:szCs w:val="26"/>
        </w:rPr>
        <w:t xml:space="preserve"> </w:t>
      </w:r>
      <w:r w:rsidRPr="00267A2E">
        <w:rPr>
          <w:color w:val="000000"/>
          <w:sz w:val="26"/>
          <w:szCs w:val="26"/>
        </w:rPr>
        <w:t>количество баллов, второе место присваивается участнику, рейтинговая оценка которого по</w:t>
      </w:r>
      <w:r w:rsidR="00407927">
        <w:rPr>
          <w:color w:val="000000"/>
          <w:sz w:val="26"/>
          <w:szCs w:val="26"/>
        </w:rPr>
        <w:t xml:space="preserve"> </w:t>
      </w:r>
      <w:r w:rsidRPr="00267A2E">
        <w:rPr>
          <w:color w:val="000000"/>
          <w:sz w:val="26"/>
          <w:szCs w:val="26"/>
        </w:rPr>
        <w:t>количеству баллов следующая за рейтинговой оценкой участника, занявшего первое место, и</w:t>
      </w:r>
      <w:r w:rsidR="00407927">
        <w:rPr>
          <w:color w:val="000000"/>
          <w:sz w:val="26"/>
          <w:szCs w:val="26"/>
        </w:rPr>
        <w:t xml:space="preserve"> </w:t>
      </w:r>
      <w:r w:rsidRPr="00267A2E">
        <w:rPr>
          <w:color w:val="000000"/>
          <w:sz w:val="26"/>
          <w:szCs w:val="26"/>
        </w:rPr>
        <w:t>таким образом составляется рейтинговый список всех участников.</w:t>
      </w:r>
    </w:p>
    <w:p w14:paraId="48467222" w14:textId="277D2C94" w:rsidR="00EC7528" w:rsidRDefault="00EC7528" w:rsidP="00267A2E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случае если, участник набирает одинаковое количество баллов, победителем признается предложивший </w:t>
      </w:r>
      <w:r w:rsidR="0085718A">
        <w:rPr>
          <w:color w:val="000000"/>
          <w:sz w:val="26"/>
          <w:szCs w:val="26"/>
        </w:rPr>
        <w:t xml:space="preserve">процентную ставку больше. В случае одинакового количество баллов и одинаковой процентной ставки, предложенной участников, победителем признается тот, чей портфель поручительств больше (на последнюю отчетную квартальную дату).  </w:t>
      </w:r>
    </w:p>
    <w:p w14:paraId="4F18F070" w14:textId="0F2472A5" w:rsidR="00562E3C" w:rsidRDefault="00562E3C" w:rsidP="00562E3C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 xml:space="preserve">В случае отказа кредитной организации от привлечения средств после завершения срока приема документов, либо нарушении требований п. 2.4.-2.5. Декларации, победителем признается Заявка следующая по максимальному значению процентной ставки.  </w:t>
      </w:r>
    </w:p>
    <w:p w14:paraId="0ACCCB69" w14:textId="4BD6DCF0" w:rsidR="00562E3C" w:rsidRDefault="00562E3C" w:rsidP="00562E3C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93287">
        <w:rPr>
          <w:color w:val="000000"/>
          <w:sz w:val="26"/>
          <w:szCs w:val="26"/>
        </w:rPr>
        <w:t>4.1</w:t>
      </w:r>
      <w:r w:rsidR="004F5ABC">
        <w:rPr>
          <w:color w:val="000000"/>
          <w:sz w:val="26"/>
          <w:szCs w:val="26"/>
        </w:rPr>
        <w:t>0</w:t>
      </w:r>
      <w:r w:rsidRPr="00593287">
        <w:rPr>
          <w:color w:val="000000"/>
          <w:sz w:val="26"/>
          <w:szCs w:val="26"/>
        </w:rPr>
        <w:t>. К Заявке кредитная организация прикладывает следующие документы:</w:t>
      </w:r>
    </w:p>
    <w:p w14:paraId="6719EE6D" w14:textId="22D36560" w:rsidR="00766CD1" w:rsidRPr="00593287" w:rsidRDefault="00766CD1" w:rsidP="00562E3C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- реестр, представляемых документов;</w:t>
      </w:r>
    </w:p>
    <w:p w14:paraId="6DA44300" w14:textId="138A3D61" w:rsidR="00562E3C" w:rsidRPr="00593287" w:rsidRDefault="00562E3C" w:rsidP="00562E3C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93287">
        <w:rPr>
          <w:color w:val="000000"/>
          <w:sz w:val="26"/>
          <w:szCs w:val="26"/>
        </w:rPr>
        <w:t>- доверенность на уполномоченное лицо, представл</w:t>
      </w:r>
      <w:r w:rsidR="00DA4009">
        <w:rPr>
          <w:color w:val="000000"/>
          <w:sz w:val="26"/>
          <w:szCs w:val="26"/>
        </w:rPr>
        <w:t>яющего</w:t>
      </w:r>
      <w:r w:rsidRPr="00593287">
        <w:rPr>
          <w:color w:val="000000"/>
          <w:sz w:val="26"/>
          <w:szCs w:val="26"/>
        </w:rPr>
        <w:t xml:space="preserve"> интерес</w:t>
      </w:r>
      <w:r w:rsidR="00DA4009">
        <w:rPr>
          <w:color w:val="000000"/>
          <w:sz w:val="26"/>
          <w:szCs w:val="26"/>
        </w:rPr>
        <w:t>ы</w:t>
      </w:r>
      <w:r w:rsidRPr="00593287">
        <w:rPr>
          <w:color w:val="000000"/>
          <w:sz w:val="26"/>
          <w:szCs w:val="26"/>
        </w:rPr>
        <w:t xml:space="preserve"> кредитной организации</w:t>
      </w:r>
      <w:r w:rsidR="009947B1">
        <w:rPr>
          <w:color w:val="000000"/>
          <w:sz w:val="26"/>
          <w:szCs w:val="26"/>
        </w:rPr>
        <w:t xml:space="preserve"> и </w:t>
      </w:r>
      <w:r w:rsidR="004B7D8F">
        <w:rPr>
          <w:color w:val="000000"/>
          <w:sz w:val="26"/>
          <w:szCs w:val="26"/>
        </w:rPr>
        <w:t xml:space="preserve">обладающее </w:t>
      </w:r>
      <w:r w:rsidR="009947B1">
        <w:rPr>
          <w:color w:val="000000"/>
          <w:sz w:val="26"/>
          <w:szCs w:val="26"/>
        </w:rPr>
        <w:t>право</w:t>
      </w:r>
      <w:r w:rsidR="004B7D8F">
        <w:rPr>
          <w:color w:val="000000"/>
          <w:sz w:val="26"/>
          <w:szCs w:val="26"/>
        </w:rPr>
        <w:t>м</w:t>
      </w:r>
      <w:r w:rsidR="009947B1">
        <w:rPr>
          <w:color w:val="000000"/>
          <w:sz w:val="26"/>
          <w:szCs w:val="26"/>
        </w:rPr>
        <w:t xml:space="preserve"> подписания </w:t>
      </w:r>
      <w:r w:rsidR="003E030E">
        <w:rPr>
          <w:color w:val="000000"/>
          <w:sz w:val="26"/>
          <w:szCs w:val="26"/>
        </w:rPr>
        <w:t>соглашения (договора) на привлечение средств</w:t>
      </w:r>
      <w:r w:rsidRPr="00593287">
        <w:rPr>
          <w:color w:val="000000"/>
          <w:sz w:val="26"/>
          <w:szCs w:val="26"/>
        </w:rPr>
        <w:t xml:space="preserve"> (при подписании документов руководителем  кредитной организации, действующего от имени Устава, </w:t>
      </w:r>
      <w:r w:rsidRPr="00593287">
        <w:rPr>
          <w:color w:val="000000"/>
          <w:sz w:val="26"/>
          <w:szCs w:val="26"/>
        </w:rPr>
        <w:br/>
        <w:t> не требуются</w:t>
      </w:r>
      <w:r w:rsidR="00EB2160">
        <w:rPr>
          <w:color w:val="000000"/>
          <w:sz w:val="26"/>
          <w:szCs w:val="26"/>
        </w:rPr>
        <w:t xml:space="preserve">, в случае, если доверенность </w:t>
      </w:r>
      <w:r w:rsidR="002B4CD6">
        <w:rPr>
          <w:color w:val="000000"/>
          <w:sz w:val="26"/>
          <w:szCs w:val="26"/>
        </w:rPr>
        <w:t>выдана лицом, действующим по доверенности, то прикладываются документы, подтверждающие его полномочия</w:t>
      </w:r>
      <w:r w:rsidRPr="00593287">
        <w:rPr>
          <w:color w:val="000000"/>
          <w:sz w:val="26"/>
          <w:szCs w:val="26"/>
        </w:rPr>
        <w:t xml:space="preserve">); </w:t>
      </w:r>
    </w:p>
    <w:p w14:paraId="51AB3842" w14:textId="77777777" w:rsidR="00562E3C" w:rsidRPr="00593287" w:rsidRDefault="00562E3C" w:rsidP="00562E3C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93287">
        <w:rPr>
          <w:color w:val="000000"/>
          <w:sz w:val="26"/>
          <w:szCs w:val="26"/>
        </w:rPr>
        <w:t xml:space="preserve">- заверенные кредитной организацией или нотариально удостоверенные копии  документов  о назначении единоличного исполнительного органа (руководителя) кредитной организации; </w:t>
      </w:r>
    </w:p>
    <w:p w14:paraId="309A0D20" w14:textId="03301A1C" w:rsidR="00562E3C" w:rsidRPr="00593287" w:rsidRDefault="00562E3C" w:rsidP="00562E3C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93287">
        <w:rPr>
          <w:color w:val="000000"/>
          <w:sz w:val="26"/>
          <w:szCs w:val="26"/>
        </w:rPr>
        <w:t>- заверенны</w:t>
      </w:r>
      <w:r w:rsidR="009947B1">
        <w:rPr>
          <w:color w:val="000000"/>
          <w:sz w:val="26"/>
          <w:szCs w:val="26"/>
        </w:rPr>
        <w:t>й</w:t>
      </w:r>
      <w:r w:rsidRPr="00593287">
        <w:rPr>
          <w:color w:val="000000"/>
          <w:sz w:val="26"/>
          <w:szCs w:val="26"/>
        </w:rPr>
        <w:t xml:space="preserve"> кредитной организацией или нотариально удостоверенн</w:t>
      </w:r>
      <w:r w:rsidR="009947B1">
        <w:rPr>
          <w:color w:val="000000"/>
          <w:sz w:val="26"/>
          <w:szCs w:val="26"/>
        </w:rPr>
        <w:t>ая копия</w:t>
      </w:r>
      <w:r w:rsidRPr="00593287">
        <w:rPr>
          <w:color w:val="000000"/>
          <w:sz w:val="26"/>
          <w:szCs w:val="26"/>
        </w:rPr>
        <w:t xml:space="preserve"> </w:t>
      </w:r>
      <w:r w:rsidR="009947B1">
        <w:rPr>
          <w:color w:val="000000"/>
          <w:sz w:val="26"/>
          <w:szCs w:val="26"/>
        </w:rPr>
        <w:lastRenderedPageBreak/>
        <w:t>устава</w:t>
      </w:r>
      <w:r w:rsidRPr="00593287">
        <w:rPr>
          <w:color w:val="000000"/>
          <w:sz w:val="26"/>
          <w:szCs w:val="26"/>
        </w:rPr>
        <w:t xml:space="preserve"> кредитной организации</w:t>
      </w:r>
      <w:r w:rsidR="00FB0894">
        <w:rPr>
          <w:color w:val="000000"/>
          <w:sz w:val="26"/>
          <w:szCs w:val="26"/>
        </w:rPr>
        <w:t xml:space="preserve"> (с изменениями при </w:t>
      </w:r>
      <w:r w:rsidR="004F5ABC">
        <w:rPr>
          <w:color w:val="000000"/>
          <w:sz w:val="26"/>
          <w:szCs w:val="26"/>
        </w:rPr>
        <w:t xml:space="preserve">их </w:t>
      </w:r>
      <w:r w:rsidR="00FB0894">
        <w:rPr>
          <w:color w:val="000000"/>
          <w:sz w:val="26"/>
          <w:szCs w:val="26"/>
        </w:rPr>
        <w:t>наличии)</w:t>
      </w:r>
      <w:r w:rsidRPr="00593287">
        <w:rPr>
          <w:color w:val="000000"/>
          <w:sz w:val="26"/>
          <w:szCs w:val="26"/>
        </w:rPr>
        <w:t xml:space="preserve">; </w:t>
      </w:r>
    </w:p>
    <w:p w14:paraId="24F1FFA8" w14:textId="77777777" w:rsidR="00562E3C" w:rsidRPr="00593287" w:rsidRDefault="00562E3C" w:rsidP="00562E3C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93287">
        <w:rPr>
          <w:color w:val="000000"/>
          <w:sz w:val="26"/>
          <w:szCs w:val="26"/>
        </w:rPr>
        <w:t>- лист записи ЕГРЮЛ - при наличии зарегистрированных изменений</w:t>
      </w:r>
      <w:r w:rsidRPr="00593287">
        <w:rPr>
          <w:color w:val="000000"/>
          <w:sz w:val="26"/>
          <w:szCs w:val="26"/>
        </w:rPr>
        <w:br/>
        <w:t xml:space="preserve">  в учредительных документах; </w:t>
      </w:r>
    </w:p>
    <w:p w14:paraId="72E99929" w14:textId="77777777" w:rsidR="00562E3C" w:rsidRPr="00593287" w:rsidRDefault="00562E3C" w:rsidP="00562E3C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93287">
        <w:rPr>
          <w:color w:val="000000"/>
          <w:sz w:val="26"/>
          <w:szCs w:val="26"/>
        </w:rPr>
        <w:t xml:space="preserve">- заверенная кредитной организацией копия универсальной или базовой лицензии кредитной организации России на осуществление банковских  операций; </w:t>
      </w:r>
    </w:p>
    <w:p w14:paraId="06A59E87" w14:textId="77777777" w:rsidR="00562E3C" w:rsidRPr="00925FC2" w:rsidRDefault="00562E3C" w:rsidP="00562E3C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93287">
        <w:rPr>
          <w:color w:val="000000"/>
          <w:sz w:val="26"/>
          <w:szCs w:val="26"/>
        </w:rPr>
        <w:t>- заверенная</w:t>
      </w:r>
      <w:r w:rsidRPr="00925FC2">
        <w:rPr>
          <w:color w:val="000000"/>
          <w:sz w:val="26"/>
          <w:szCs w:val="26"/>
        </w:rPr>
        <w:t>  кредитной организацией  копия  свидетельства  участия  кредитной  организации  в системе обязательного страхования вкладов физических лиц;</w:t>
      </w:r>
    </w:p>
    <w:p w14:paraId="1ABF526C" w14:textId="77777777" w:rsidR="00562E3C" w:rsidRDefault="00562E3C" w:rsidP="00562E3C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25FC2">
        <w:rPr>
          <w:color w:val="000000"/>
          <w:sz w:val="26"/>
          <w:szCs w:val="26"/>
        </w:rPr>
        <w:t>-  </w:t>
      </w:r>
      <w:r>
        <w:rPr>
          <w:color w:val="000000"/>
          <w:sz w:val="26"/>
          <w:szCs w:val="26"/>
        </w:rPr>
        <w:t>заверенная копия документа о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«А-(RU)» или кредитного рейтингового агентства Акционерное общество «Рейтинговое агентство «Эксперт РА» не ниже уровня «</w:t>
      </w:r>
      <w:proofErr w:type="spellStart"/>
      <w:r>
        <w:rPr>
          <w:color w:val="000000"/>
          <w:sz w:val="26"/>
          <w:szCs w:val="26"/>
        </w:rPr>
        <w:t>ruA</w:t>
      </w:r>
      <w:proofErr w:type="spellEnd"/>
      <w:r>
        <w:rPr>
          <w:color w:val="000000"/>
          <w:sz w:val="26"/>
          <w:szCs w:val="26"/>
        </w:rPr>
        <w:t>-»;</w:t>
      </w:r>
    </w:p>
    <w:p w14:paraId="38C9C79C" w14:textId="77777777" w:rsidR="00562E3C" w:rsidRDefault="00562E3C" w:rsidP="00562E3C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- информация об отсутствии  в отношении кредитной организации мер воздействия, примененных Центральным Банком Российской Федерации</w:t>
      </w:r>
      <w:r>
        <w:rPr>
          <w:color w:val="000000"/>
          <w:sz w:val="26"/>
          <w:szCs w:val="26"/>
        </w:rPr>
        <w:br/>
        <w:t xml:space="preserve">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 </w:t>
      </w:r>
    </w:p>
    <w:p w14:paraId="2FFB855D" w14:textId="77777777" w:rsidR="00562E3C" w:rsidRDefault="00562E3C" w:rsidP="00562E3C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- гарантийное письмо об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ним.</w:t>
      </w:r>
    </w:p>
    <w:p w14:paraId="5F380485" w14:textId="77777777" w:rsidR="00562E3C" w:rsidRDefault="00562E3C" w:rsidP="00562E3C">
      <w:pPr>
        <w:pStyle w:val="a3"/>
        <w:widowControl w:val="0"/>
        <w:tabs>
          <w:tab w:val="left" w:pos="708"/>
          <w:tab w:val="left" w:pos="993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4.11. Верность  копий  документов,  представляемых  в  составе Заявки</w:t>
      </w:r>
      <w:r>
        <w:rPr>
          <w:color w:val="000000"/>
          <w:sz w:val="26"/>
          <w:szCs w:val="26"/>
        </w:rPr>
        <w:br/>
        <w:t> на участие  в отборе, должна быть заверена печатью кредитной организации</w:t>
      </w:r>
      <w:r>
        <w:rPr>
          <w:color w:val="000000"/>
          <w:sz w:val="26"/>
          <w:szCs w:val="26"/>
        </w:rPr>
        <w:br/>
        <w:t> и подписью уполномоченного лица кредитной организации, если не указано иное.</w:t>
      </w:r>
    </w:p>
    <w:p w14:paraId="031243F4" w14:textId="357FDE3B" w:rsidR="00562E3C" w:rsidRDefault="00562E3C" w:rsidP="00562E3C">
      <w:pPr>
        <w:pStyle w:val="a3"/>
        <w:widowControl w:val="0"/>
        <w:tabs>
          <w:tab w:val="left" w:pos="708"/>
          <w:tab w:val="left" w:pos="993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4.12. Кредитная организация вправе подать только одну Заявку на участие</w:t>
      </w:r>
      <w:r>
        <w:rPr>
          <w:color w:val="000000"/>
          <w:sz w:val="26"/>
          <w:szCs w:val="26"/>
        </w:rPr>
        <w:br/>
        <w:t xml:space="preserve">в отборе. </w:t>
      </w:r>
      <w:r w:rsidR="007D7E18">
        <w:rPr>
          <w:color w:val="000000"/>
          <w:sz w:val="26"/>
          <w:szCs w:val="26"/>
        </w:rPr>
        <w:t>Если в отборе объявлено несколько лотов, то заявка может быть направлена банко</w:t>
      </w:r>
      <w:r w:rsidR="00065C0E">
        <w:rPr>
          <w:color w:val="000000"/>
          <w:sz w:val="26"/>
          <w:szCs w:val="26"/>
        </w:rPr>
        <w:t>м</w:t>
      </w:r>
      <w:r w:rsidR="007D7E18">
        <w:rPr>
          <w:color w:val="000000"/>
          <w:sz w:val="26"/>
          <w:szCs w:val="26"/>
        </w:rPr>
        <w:t xml:space="preserve"> по каждому</w:t>
      </w:r>
      <w:r w:rsidR="00065C0E">
        <w:rPr>
          <w:color w:val="000000"/>
          <w:sz w:val="26"/>
          <w:szCs w:val="26"/>
        </w:rPr>
        <w:t xml:space="preserve"> лоту, при этом документы, согласно п</w:t>
      </w:r>
      <w:r w:rsidR="00AF5F30">
        <w:rPr>
          <w:color w:val="000000"/>
          <w:sz w:val="26"/>
          <w:szCs w:val="26"/>
        </w:rPr>
        <w:t>.4.10. прикладываются в одном экземпляре.</w:t>
      </w:r>
      <w:r w:rsidR="007D7E1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Подача Заявки на участие в форме электронного</w:t>
      </w:r>
      <w:r w:rsidR="00AF5F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документа</w:t>
      </w:r>
      <w:r w:rsidR="00AF5F30" w:rsidRPr="00AF5F30">
        <w:rPr>
          <w:color w:val="000000"/>
          <w:sz w:val="26"/>
          <w:szCs w:val="26"/>
        </w:rPr>
        <w:t xml:space="preserve"> </w:t>
      </w:r>
      <w:r w:rsidR="00AF5F30">
        <w:rPr>
          <w:color w:val="000000"/>
          <w:sz w:val="26"/>
          <w:szCs w:val="26"/>
        </w:rPr>
        <w:t>не предусмотрена.</w:t>
      </w:r>
    </w:p>
    <w:p w14:paraId="6EC58EC0" w14:textId="77777777" w:rsidR="00562E3C" w:rsidRDefault="00562E3C" w:rsidP="00562E3C">
      <w:pPr>
        <w:pStyle w:val="a3"/>
        <w:widowControl w:val="0"/>
        <w:tabs>
          <w:tab w:val="left" w:pos="708"/>
          <w:tab w:val="left" w:pos="993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 xml:space="preserve">4.13. Сведения, содержащиеся в представленных кредитной организацией документах, являются конфиденциальными и не подлежат разглашению третьим лицам, за исключением сведений, в соответствии с которыми определяется соответствие кредитной организацией  требованиям, установленным настоящим порядком. </w:t>
      </w:r>
    </w:p>
    <w:p w14:paraId="2C0254EA" w14:textId="77777777" w:rsidR="00562E3C" w:rsidRDefault="00562E3C" w:rsidP="00562E3C">
      <w:pPr>
        <w:pStyle w:val="a3"/>
        <w:widowControl w:val="0"/>
        <w:tabs>
          <w:tab w:val="left" w:pos="708"/>
          <w:tab w:val="left" w:pos="993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 xml:space="preserve">4.14. При получении Заявки Фонд проверяет: </w:t>
      </w:r>
    </w:p>
    <w:p w14:paraId="70805478" w14:textId="4903349A" w:rsidR="00562E3C" w:rsidRDefault="00562E3C" w:rsidP="00562E3C">
      <w:pPr>
        <w:pStyle w:val="a3"/>
        <w:widowControl w:val="0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а)форму  представленной  Заявки  на  соответствие  форме,  установленной  </w:t>
      </w:r>
      <w:r w:rsidR="00C8654D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>пр</w:t>
      </w:r>
      <w:r w:rsidR="00C8654D">
        <w:rPr>
          <w:color w:val="000000"/>
          <w:sz w:val="26"/>
          <w:szCs w:val="26"/>
        </w:rPr>
        <w:t>иложением</w:t>
      </w:r>
      <w:r>
        <w:rPr>
          <w:color w:val="000000"/>
          <w:sz w:val="26"/>
          <w:szCs w:val="26"/>
        </w:rPr>
        <w:t xml:space="preserve"> 1 к</w:t>
      </w:r>
      <w:r w:rsidR="00843223">
        <w:rPr>
          <w:color w:val="000000"/>
          <w:sz w:val="26"/>
          <w:szCs w:val="26"/>
        </w:rPr>
        <w:t xml:space="preserve"> настоящему порядку;</w:t>
      </w:r>
    </w:p>
    <w:p w14:paraId="06357A08" w14:textId="77777777" w:rsidR="00562E3C" w:rsidRDefault="00562E3C" w:rsidP="00562E3C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 xml:space="preserve">б) наличие на Заявке подписи уполномоченного лица и оттиска печати; </w:t>
      </w:r>
    </w:p>
    <w:p w14:paraId="4C9730E4" w14:textId="13E02229" w:rsidR="00562E3C" w:rsidRDefault="00562E3C" w:rsidP="00562E3C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в) наличие документов, указанных в пункте 4.10. настоящего порядка</w:t>
      </w:r>
      <w:r w:rsidR="00FF69E9">
        <w:rPr>
          <w:color w:val="000000"/>
          <w:sz w:val="26"/>
          <w:szCs w:val="26"/>
        </w:rPr>
        <w:t xml:space="preserve"> (и </w:t>
      </w:r>
      <w:r w:rsidR="00E16CCA">
        <w:rPr>
          <w:color w:val="000000"/>
          <w:sz w:val="26"/>
          <w:szCs w:val="26"/>
        </w:rPr>
        <w:t xml:space="preserve">на </w:t>
      </w:r>
      <w:r w:rsidR="00FF69E9">
        <w:rPr>
          <w:color w:val="000000"/>
          <w:sz w:val="26"/>
          <w:szCs w:val="26"/>
        </w:rPr>
        <w:t>соответстви</w:t>
      </w:r>
      <w:r w:rsidR="00E16CCA">
        <w:rPr>
          <w:color w:val="000000"/>
          <w:sz w:val="26"/>
          <w:szCs w:val="26"/>
        </w:rPr>
        <w:t>е</w:t>
      </w:r>
      <w:r w:rsidR="00FF69E9">
        <w:rPr>
          <w:color w:val="000000"/>
          <w:sz w:val="26"/>
          <w:szCs w:val="26"/>
        </w:rPr>
        <w:t xml:space="preserve"> </w:t>
      </w:r>
      <w:r w:rsidR="00E16CCA">
        <w:rPr>
          <w:color w:val="000000"/>
          <w:sz w:val="26"/>
          <w:szCs w:val="26"/>
        </w:rPr>
        <w:t>требования к ним предъявляемым)</w:t>
      </w:r>
      <w:r>
        <w:rPr>
          <w:color w:val="000000"/>
          <w:sz w:val="26"/>
          <w:szCs w:val="26"/>
        </w:rPr>
        <w:t>;</w:t>
      </w:r>
    </w:p>
    <w:p w14:paraId="5F3B6634" w14:textId="24CDDB86" w:rsidR="00562E3C" w:rsidRDefault="00562E3C" w:rsidP="00562E3C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г) соответствие условий</w:t>
      </w:r>
      <w:r w:rsidR="00905018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="00905018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>редлагаемых для размещения средств условия</w:t>
      </w:r>
      <w:r w:rsidR="00905018">
        <w:rPr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>, указанным в конкурсной документации.</w:t>
      </w:r>
    </w:p>
    <w:p w14:paraId="04CCCEC2" w14:textId="0229AFE1" w:rsidR="00562E3C" w:rsidRDefault="00562E3C" w:rsidP="00562E3C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4.15. В случае, если кредитная организация ранее привлекала средства Фонда по итогам открытого отбора кредитных организаций на основании настоящей Декларации и изменений в представленных документах нет, то повторно при подач</w:t>
      </w:r>
      <w:r w:rsidR="0016730E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 Заявки на следующий конкурс (в части отсутствия изменения) документы не </w:t>
      </w:r>
      <w:r>
        <w:rPr>
          <w:color w:val="000000"/>
          <w:sz w:val="26"/>
          <w:szCs w:val="26"/>
        </w:rPr>
        <w:lastRenderedPageBreak/>
        <w:t xml:space="preserve">направляются, в Заявке указывается, что в части них изменений нет. </w:t>
      </w:r>
    </w:p>
    <w:p w14:paraId="4024913D" w14:textId="77777777" w:rsidR="00562E3C" w:rsidRDefault="00562E3C" w:rsidP="00562E3C">
      <w:pPr>
        <w:pStyle w:val="a3"/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center"/>
      </w:pPr>
      <w:r>
        <w:t> </w:t>
      </w:r>
    </w:p>
    <w:p w14:paraId="55E4A3CE" w14:textId="77777777" w:rsidR="00562E3C" w:rsidRDefault="00562E3C" w:rsidP="00562E3C">
      <w:pPr>
        <w:pStyle w:val="a3"/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26"/>
          <w:szCs w:val="26"/>
        </w:rPr>
        <w:t>5.ОТСТРАНЕНИЕ ОТ УЧАСТИЯ В КОНКУРСЕ</w:t>
      </w:r>
    </w:p>
    <w:p w14:paraId="3F6CFD16" w14:textId="77777777" w:rsidR="00562E3C" w:rsidRDefault="00562E3C" w:rsidP="00562E3C">
      <w:pPr>
        <w:pStyle w:val="a3"/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center"/>
      </w:pPr>
      <w:r>
        <w:t> </w:t>
      </w:r>
    </w:p>
    <w:p w14:paraId="53361A5F" w14:textId="2CBD0D96" w:rsidR="00562E3C" w:rsidRDefault="00562E3C" w:rsidP="00562E3C">
      <w:pPr>
        <w:pStyle w:val="a3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Комиссия вправе отстранить участника отбора от участия в конкурсе (отборе) на любом этапе его проведения, вплоть до заключения договоров</w:t>
      </w:r>
      <w:r>
        <w:rPr>
          <w:color w:val="000000"/>
          <w:sz w:val="26"/>
          <w:szCs w:val="26"/>
        </w:rPr>
        <w:br/>
        <w:t> о размещении средств Фонда во вклады (депозиты), в следующих случаях:</w:t>
      </w:r>
    </w:p>
    <w:p w14:paraId="5D9E7F22" w14:textId="77777777" w:rsidR="00562E3C" w:rsidRDefault="00562E3C" w:rsidP="00562E3C">
      <w:pPr>
        <w:pStyle w:val="a3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1) установления недостоверности сведений, содержащихся в документах, представленных участником отбора в составе заявки;</w:t>
      </w:r>
    </w:p>
    <w:p w14:paraId="24802647" w14:textId="77777777" w:rsidR="00562E3C" w:rsidRDefault="00562E3C" w:rsidP="00562E3C">
      <w:pPr>
        <w:pStyle w:val="a3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2) установления факта проведения ликвидации участника отбора или проведения в отношении участника отбора процедуры банкротства;</w:t>
      </w:r>
    </w:p>
    <w:p w14:paraId="63492CFC" w14:textId="77777777" w:rsidR="00562E3C" w:rsidRDefault="00562E3C" w:rsidP="00562E3C">
      <w:pPr>
        <w:pStyle w:val="a3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3) установления факта приостановления деятельности участника отбора</w:t>
      </w:r>
      <w:r>
        <w:rPr>
          <w:color w:val="000000"/>
          <w:sz w:val="26"/>
          <w:szCs w:val="26"/>
        </w:rPr>
        <w:br/>
        <w:t> в порядке, предусмотренном Кодексом Российской Федерации об административных правонарушениях.</w:t>
      </w:r>
    </w:p>
    <w:p w14:paraId="094FAC6C" w14:textId="77777777" w:rsidR="00562E3C" w:rsidRDefault="00562E3C" w:rsidP="00562E3C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 xml:space="preserve">4) форма представленной Заявки не соответствует форме, установленной порядком; </w:t>
      </w:r>
    </w:p>
    <w:p w14:paraId="50965BCA" w14:textId="77777777" w:rsidR="00562E3C" w:rsidRDefault="00562E3C" w:rsidP="00562E3C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 xml:space="preserve">5) на заявке отсутствует подпись уполномоченного лица и (или) оттиск печати; </w:t>
      </w:r>
    </w:p>
    <w:p w14:paraId="334C22D5" w14:textId="4AC3154D" w:rsidR="00562E3C" w:rsidRDefault="00562E3C" w:rsidP="00562E3C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6) к заявке не приложены документы, указанные в пункте 4.10. порядка</w:t>
      </w:r>
      <w:r w:rsidR="00EC18DE">
        <w:rPr>
          <w:color w:val="000000"/>
          <w:sz w:val="26"/>
          <w:szCs w:val="26"/>
        </w:rPr>
        <w:t>, либо не выполнены требования, предъявляемые к ним</w:t>
      </w:r>
      <w:r>
        <w:rPr>
          <w:color w:val="000000"/>
          <w:sz w:val="26"/>
          <w:szCs w:val="26"/>
        </w:rPr>
        <w:t xml:space="preserve">; </w:t>
      </w:r>
    </w:p>
    <w:p w14:paraId="0AE1260A" w14:textId="77777777" w:rsidR="00562E3C" w:rsidRDefault="00562E3C" w:rsidP="00562E3C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7) кредитная организация не соответствует требованиям порядка;</w:t>
      </w:r>
    </w:p>
    <w:p w14:paraId="6F1CC47B" w14:textId="6A99949A" w:rsidR="00562E3C" w:rsidRDefault="00C179F4" w:rsidP="00A73AFF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8</w:t>
      </w:r>
      <w:r w:rsidR="00562E3C">
        <w:rPr>
          <w:color w:val="000000"/>
          <w:sz w:val="26"/>
          <w:szCs w:val="26"/>
        </w:rPr>
        <w:t>) заключение соглашения (договора) о размещении средств приведет</w:t>
      </w:r>
      <w:r w:rsidR="00562E3C">
        <w:rPr>
          <w:color w:val="000000"/>
          <w:sz w:val="26"/>
          <w:szCs w:val="26"/>
        </w:rPr>
        <w:br/>
        <w:t> к нарушению требований п. 2.4. и/или п.2.5. Декларации.</w:t>
      </w:r>
      <w:r w:rsidR="00562E3C">
        <w:t> </w:t>
      </w:r>
    </w:p>
    <w:p w14:paraId="42924971" w14:textId="20E6DAC6" w:rsidR="00562E3C" w:rsidRDefault="00562E3C" w:rsidP="00A73AFF">
      <w:pPr>
        <w:pStyle w:val="a3"/>
        <w:spacing w:before="0" w:beforeAutospacing="0" w:after="0" w:afterAutospacing="0"/>
        <w:jc w:val="both"/>
      </w:pPr>
      <w:r>
        <w:t> </w:t>
      </w:r>
    </w:p>
    <w:p w14:paraId="0A225F67" w14:textId="77777777" w:rsidR="00562E3C" w:rsidRDefault="00562E3C"/>
    <w:sectPr w:rsidR="0056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461E3"/>
    <w:multiLevelType w:val="multilevel"/>
    <w:tmpl w:val="3F40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F47088"/>
    <w:multiLevelType w:val="multilevel"/>
    <w:tmpl w:val="C03403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6"/>
      </w:rPr>
    </w:lvl>
  </w:abstractNum>
  <w:abstractNum w:abstractNumId="2" w15:restartNumberingAfterBreak="0">
    <w:nsid w:val="58707E51"/>
    <w:multiLevelType w:val="multilevel"/>
    <w:tmpl w:val="5F26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997617"/>
    <w:multiLevelType w:val="multilevel"/>
    <w:tmpl w:val="37B44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3C"/>
    <w:rsid w:val="00065C0E"/>
    <w:rsid w:val="000B10CD"/>
    <w:rsid w:val="000C53AC"/>
    <w:rsid w:val="00110B89"/>
    <w:rsid w:val="0016730E"/>
    <w:rsid w:val="001A4C1A"/>
    <w:rsid w:val="00211ABC"/>
    <w:rsid w:val="00213F28"/>
    <w:rsid w:val="0022076D"/>
    <w:rsid w:val="00267A2E"/>
    <w:rsid w:val="002B4CD6"/>
    <w:rsid w:val="002F6CAF"/>
    <w:rsid w:val="003A626D"/>
    <w:rsid w:val="003B06F8"/>
    <w:rsid w:val="003B6CB1"/>
    <w:rsid w:val="003D4A5A"/>
    <w:rsid w:val="003E030E"/>
    <w:rsid w:val="00407927"/>
    <w:rsid w:val="00410D61"/>
    <w:rsid w:val="004455D9"/>
    <w:rsid w:val="00460316"/>
    <w:rsid w:val="004B7D8F"/>
    <w:rsid w:val="004F5ABC"/>
    <w:rsid w:val="004F6CFD"/>
    <w:rsid w:val="004F7988"/>
    <w:rsid w:val="0054511F"/>
    <w:rsid w:val="00562E3C"/>
    <w:rsid w:val="005817A5"/>
    <w:rsid w:val="00593287"/>
    <w:rsid w:val="00610E62"/>
    <w:rsid w:val="00651EAD"/>
    <w:rsid w:val="00660AAF"/>
    <w:rsid w:val="00681C58"/>
    <w:rsid w:val="006E4E31"/>
    <w:rsid w:val="006F33BB"/>
    <w:rsid w:val="0071023A"/>
    <w:rsid w:val="00741C0F"/>
    <w:rsid w:val="00745A66"/>
    <w:rsid w:val="00753129"/>
    <w:rsid w:val="00766CD1"/>
    <w:rsid w:val="0077075D"/>
    <w:rsid w:val="007D7E18"/>
    <w:rsid w:val="00830491"/>
    <w:rsid w:val="00843223"/>
    <w:rsid w:val="00844256"/>
    <w:rsid w:val="0085718A"/>
    <w:rsid w:val="008A4B2E"/>
    <w:rsid w:val="008A5D42"/>
    <w:rsid w:val="008D09DA"/>
    <w:rsid w:val="008D5D6C"/>
    <w:rsid w:val="008E6D3F"/>
    <w:rsid w:val="00905018"/>
    <w:rsid w:val="0097305D"/>
    <w:rsid w:val="009947B1"/>
    <w:rsid w:val="009A723F"/>
    <w:rsid w:val="009C0B08"/>
    <w:rsid w:val="009C1C0B"/>
    <w:rsid w:val="009D03CD"/>
    <w:rsid w:val="00A73AFF"/>
    <w:rsid w:val="00AF5F30"/>
    <w:rsid w:val="00B575C2"/>
    <w:rsid w:val="00C179F4"/>
    <w:rsid w:val="00C44ABE"/>
    <w:rsid w:val="00C61044"/>
    <w:rsid w:val="00C8654D"/>
    <w:rsid w:val="00D37CEB"/>
    <w:rsid w:val="00D40F62"/>
    <w:rsid w:val="00D54D2E"/>
    <w:rsid w:val="00D631A0"/>
    <w:rsid w:val="00DA4009"/>
    <w:rsid w:val="00E16CCA"/>
    <w:rsid w:val="00E272F9"/>
    <w:rsid w:val="00E7286B"/>
    <w:rsid w:val="00E8585B"/>
    <w:rsid w:val="00E86CBB"/>
    <w:rsid w:val="00E90095"/>
    <w:rsid w:val="00EB2160"/>
    <w:rsid w:val="00EC18DE"/>
    <w:rsid w:val="00EC7528"/>
    <w:rsid w:val="00EE262B"/>
    <w:rsid w:val="00F537B0"/>
    <w:rsid w:val="00F614D4"/>
    <w:rsid w:val="00FB0894"/>
    <w:rsid w:val="00FB435F"/>
    <w:rsid w:val="00FD4BDD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449A"/>
  <w15:chartTrackingRefBased/>
  <w15:docId w15:val="{781D2ACD-2E63-494A-BF29-8DFB7FD8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2E3C"/>
    <w:rPr>
      <w:color w:val="0000FF"/>
      <w:u w:val="single"/>
    </w:rPr>
  </w:style>
  <w:style w:type="table" w:styleId="a5">
    <w:name w:val="Table Grid"/>
    <w:basedOn w:val="a1"/>
    <w:uiPriority w:val="39"/>
    <w:rsid w:val="009D0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b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SCX SCX</dc:creator>
  <cp:keywords/>
  <dc:description/>
  <cp:lastModifiedBy>Пользователь</cp:lastModifiedBy>
  <cp:revision>73</cp:revision>
  <cp:lastPrinted>2021-12-07T10:49:00Z</cp:lastPrinted>
  <dcterms:created xsi:type="dcterms:W3CDTF">2021-12-03T07:05:00Z</dcterms:created>
  <dcterms:modified xsi:type="dcterms:W3CDTF">2022-01-12T10:25:00Z</dcterms:modified>
</cp:coreProperties>
</file>